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316D" w:rsidRPr="00227926" w:rsidRDefault="00F9257E" w:rsidP="005776E9">
      <w:pPr>
        <w:pStyle w:val="berschrift1"/>
        <w:spacing w:before="0" w:after="0" w:line="276" w:lineRule="auto"/>
        <w:jc w:val="left"/>
        <w:rPr>
          <w:lang w:val="es-ES"/>
        </w:rPr>
      </w:pPr>
      <w:r>
        <w:rPr>
          <w:bCs/>
          <w:lang w:val="es-ES"/>
        </w:rPr>
        <w:t xml:space="preserve">WOC 2018: la extendedora de encofrado deslizante </w:t>
      </w:r>
      <w:r w:rsidR="00193B20">
        <w:rPr>
          <w:bCs/>
          <w:lang w:val="es-ES"/>
        </w:rPr>
        <w:t xml:space="preserve">entre orugas </w:t>
      </w:r>
      <w:r>
        <w:rPr>
          <w:bCs/>
          <w:lang w:val="es-ES"/>
        </w:rPr>
        <w:t xml:space="preserve">SP 62i de Wirtgen celebra su </w:t>
      </w:r>
      <w:r w:rsidR="00CB0BD5">
        <w:rPr>
          <w:bCs/>
          <w:lang w:val="es-ES"/>
        </w:rPr>
        <w:t xml:space="preserve">estreno </w:t>
      </w:r>
      <w:r>
        <w:rPr>
          <w:bCs/>
          <w:lang w:val="es-ES"/>
        </w:rPr>
        <w:t>en los Estados Unidos</w:t>
      </w:r>
    </w:p>
    <w:p w:rsidR="0030316D" w:rsidRPr="00227926" w:rsidRDefault="0030316D" w:rsidP="0030316D">
      <w:pPr>
        <w:pStyle w:val="Text"/>
        <w:rPr>
          <w:lang w:val="es-ES"/>
        </w:rPr>
      </w:pPr>
    </w:p>
    <w:p w:rsidR="005729DF" w:rsidRPr="00227926" w:rsidRDefault="0072607D" w:rsidP="00F75B79">
      <w:pPr>
        <w:pStyle w:val="Text"/>
        <w:spacing w:line="276" w:lineRule="auto"/>
        <w:rPr>
          <w:rStyle w:val="Hervorhebung"/>
          <w:lang w:val="es-ES"/>
        </w:rPr>
      </w:pPr>
      <w:r>
        <w:rPr>
          <w:rStyle w:val="Hervorhebung"/>
          <w:bCs/>
          <w:iCs w:val="0"/>
          <w:lang w:val="es-ES"/>
        </w:rPr>
        <w:t>Tres extendedoras de encofrado deslizante y un</w:t>
      </w:r>
      <w:r w:rsidR="00157AB4">
        <w:rPr>
          <w:rStyle w:val="Hervorhebung"/>
          <w:bCs/>
          <w:iCs w:val="0"/>
          <w:lang w:val="es-ES"/>
        </w:rPr>
        <w:t>a unidad de texturizado y curado (T</w:t>
      </w:r>
      <w:r w:rsidR="00CB0BD5">
        <w:rPr>
          <w:rStyle w:val="Hervorhebung"/>
          <w:bCs/>
          <w:iCs w:val="0"/>
          <w:lang w:val="es-ES"/>
        </w:rPr>
        <w:t>C</w:t>
      </w:r>
      <w:r w:rsidR="00157AB4">
        <w:rPr>
          <w:rStyle w:val="Hervorhebung"/>
          <w:bCs/>
          <w:iCs w:val="0"/>
          <w:lang w:val="es-ES"/>
        </w:rPr>
        <w:t>M)</w:t>
      </w:r>
      <w:r>
        <w:rPr>
          <w:rStyle w:val="Hervorhebung"/>
          <w:bCs/>
          <w:iCs w:val="0"/>
          <w:lang w:val="es-ES"/>
        </w:rPr>
        <w:t xml:space="preserve"> de Wirtgen, así como una trituradora de impacto sobre orugas de Kleemann; en la feria World of Concrete (en el pabellón central 6343) encontrará las soluciones más innovadoras del </w:t>
      </w:r>
      <w:r>
        <w:rPr>
          <w:b/>
          <w:bCs/>
          <w:lang w:val="es-ES"/>
        </w:rPr>
        <w:t>Wirtgen</w:t>
      </w:r>
      <w:r w:rsidR="00CB0BD5">
        <w:rPr>
          <w:b/>
          <w:bCs/>
          <w:lang w:val="es-ES"/>
        </w:rPr>
        <w:t xml:space="preserve"> Group</w:t>
      </w:r>
      <w:r>
        <w:rPr>
          <w:b/>
          <w:bCs/>
          <w:lang w:val="es-ES"/>
        </w:rPr>
        <w:t xml:space="preserve"> </w:t>
      </w:r>
      <w:r>
        <w:rPr>
          <w:rStyle w:val="Hervorhebung"/>
          <w:bCs/>
          <w:iCs w:val="0"/>
          <w:lang w:val="es-ES"/>
        </w:rPr>
        <w:t>para las más variadas exigen</w:t>
      </w:r>
      <w:r w:rsidR="00227926">
        <w:rPr>
          <w:rStyle w:val="Hervorhebung"/>
          <w:bCs/>
          <w:iCs w:val="0"/>
          <w:lang w:val="es-ES"/>
        </w:rPr>
        <w:t>cias en el ámbito del hormigón.</w:t>
      </w:r>
    </w:p>
    <w:p w:rsidR="0030316D" w:rsidRPr="00227926" w:rsidRDefault="0030316D" w:rsidP="00F75B79">
      <w:pPr>
        <w:pStyle w:val="Text"/>
        <w:spacing w:line="276" w:lineRule="auto"/>
        <w:rPr>
          <w:highlight w:val="yellow"/>
          <w:lang w:val="es-ES"/>
        </w:rPr>
      </w:pPr>
    </w:p>
    <w:p w:rsidR="003D5732" w:rsidRPr="00227926" w:rsidRDefault="0002791C" w:rsidP="00D26846">
      <w:pPr>
        <w:pStyle w:val="Text"/>
        <w:spacing w:line="276" w:lineRule="auto"/>
        <w:rPr>
          <w:b/>
          <w:lang w:val="es-ES"/>
        </w:rPr>
      </w:pPr>
      <w:r>
        <w:rPr>
          <w:b/>
          <w:bCs/>
          <w:lang w:val="es-ES"/>
        </w:rPr>
        <w:t xml:space="preserve">Estreno </w:t>
      </w:r>
      <w:r w:rsidR="0033046D">
        <w:rPr>
          <w:b/>
          <w:bCs/>
          <w:lang w:val="es-ES"/>
        </w:rPr>
        <w:t xml:space="preserve">del SP 62i de Wirtgen en los Estados Unidos: rentable pavimentadora de </w:t>
      </w:r>
      <w:r w:rsidR="00157AB4">
        <w:rPr>
          <w:b/>
          <w:bCs/>
          <w:lang w:val="es-ES"/>
        </w:rPr>
        <w:t xml:space="preserve">dos orugas </w:t>
      </w:r>
      <w:r w:rsidR="0033046D">
        <w:rPr>
          <w:b/>
          <w:bCs/>
          <w:lang w:val="es-ES"/>
        </w:rPr>
        <w:t>de hasta 7,5 m (24 ft</w:t>
      </w:r>
      <w:r w:rsidR="00664778">
        <w:rPr>
          <w:b/>
          <w:bCs/>
          <w:lang w:val="es-ES"/>
        </w:rPr>
        <w:t>.</w:t>
      </w:r>
      <w:r w:rsidR="0033046D">
        <w:rPr>
          <w:b/>
          <w:bCs/>
          <w:lang w:val="es-ES"/>
        </w:rPr>
        <w:t xml:space="preserve">) </w:t>
      </w:r>
      <w:r w:rsidR="00157AB4">
        <w:rPr>
          <w:b/>
          <w:bCs/>
          <w:lang w:val="es-ES"/>
        </w:rPr>
        <w:t>de a</w:t>
      </w:r>
      <w:r w:rsidR="0033046D">
        <w:rPr>
          <w:b/>
          <w:bCs/>
          <w:lang w:val="es-ES"/>
        </w:rPr>
        <w:t>nchura de trabajo</w:t>
      </w:r>
    </w:p>
    <w:p w:rsidR="00160773" w:rsidRPr="00227926" w:rsidRDefault="0082085A" w:rsidP="003D5732">
      <w:pPr>
        <w:pStyle w:val="Text"/>
        <w:spacing w:line="276" w:lineRule="auto"/>
        <w:rPr>
          <w:lang w:val="es-ES"/>
        </w:rPr>
      </w:pPr>
      <w:r>
        <w:rPr>
          <w:lang w:val="es-ES"/>
        </w:rPr>
        <w:t xml:space="preserve">La SP 62i permite </w:t>
      </w:r>
      <w:r w:rsidR="00157AB4">
        <w:rPr>
          <w:lang w:val="es-ES"/>
        </w:rPr>
        <w:t xml:space="preserve">extender </w:t>
      </w:r>
      <w:r>
        <w:rPr>
          <w:lang w:val="es-ES"/>
        </w:rPr>
        <w:t>con precisión superficies de hormigó</w:t>
      </w:r>
      <w:r w:rsidR="00345D0C">
        <w:rPr>
          <w:lang w:val="es-ES"/>
        </w:rPr>
        <w:t>n con una anchura de entre 2,00 m y 7,50 m (6 ft</w:t>
      </w:r>
      <w:r w:rsidR="00664778">
        <w:rPr>
          <w:lang w:val="es-ES"/>
        </w:rPr>
        <w:t>.</w:t>
      </w:r>
      <w:r w:rsidR="00345D0C">
        <w:rPr>
          <w:lang w:val="es-ES"/>
        </w:rPr>
        <w:t>, 6 in y 24 ft</w:t>
      </w:r>
      <w:r w:rsidR="00664778">
        <w:rPr>
          <w:lang w:val="es-ES"/>
        </w:rPr>
        <w:t>.</w:t>
      </w:r>
      <w:r w:rsidR="00345D0C">
        <w:rPr>
          <w:lang w:val="es-ES"/>
        </w:rPr>
        <w:t>) y un grosor de hasta 450 mm (18 </w:t>
      </w:r>
      <w:r>
        <w:rPr>
          <w:lang w:val="es-ES"/>
        </w:rPr>
        <w:t>in</w:t>
      </w:r>
      <w:r w:rsidR="00664778">
        <w:rPr>
          <w:lang w:val="es-ES"/>
        </w:rPr>
        <w:t>.</w:t>
      </w:r>
      <w:r>
        <w:rPr>
          <w:lang w:val="es-ES"/>
        </w:rPr>
        <w:t>), o incluso más si el cliente así lo requiere. Su inteligente sistema de dirección y control garantiza una suavidad extrema hasta en las curvas más cerradas. Gracias a que el equipo se puede transformar fácilmente y ampliarse sin problema con diferentes opciones, la SP 62i se adapta perfectamente a las más diversas condiciones de obra, y su configuración es realmente rápida. Además, su sencillo transporte garantiza una rápida disponibilidad en el emplazamiento de obra.</w:t>
      </w:r>
    </w:p>
    <w:p w:rsidR="00BB23A4" w:rsidRPr="00227926" w:rsidRDefault="00BB23A4" w:rsidP="009E1D82">
      <w:pPr>
        <w:pStyle w:val="Text"/>
        <w:spacing w:line="276" w:lineRule="auto"/>
        <w:jc w:val="center"/>
        <w:rPr>
          <w:lang w:val="es-ES"/>
        </w:rPr>
      </w:pPr>
    </w:p>
    <w:p w:rsidR="00D24766" w:rsidRPr="00227926" w:rsidRDefault="00564104" w:rsidP="003D5732">
      <w:pPr>
        <w:pStyle w:val="Text"/>
        <w:spacing w:line="276" w:lineRule="auto"/>
        <w:rPr>
          <w:b/>
          <w:lang w:val="es-ES"/>
        </w:rPr>
      </w:pPr>
      <w:r>
        <w:rPr>
          <w:b/>
          <w:bCs/>
          <w:lang w:val="es-ES"/>
        </w:rPr>
        <w:t xml:space="preserve">Wirtgen TCM 180i: flexible </w:t>
      </w:r>
      <w:r w:rsidR="00157AB4">
        <w:rPr>
          <w:b/>
          <w:bCs/>
          <w:lang w:val="es-ES"/>
        </w:rPr>
        <w:t xml:space="preserve">unidad de texturizado y curado </w:t>
      </w:r>
      <w:r>
        <w:rPr>
          <w:b/>
          <w:bCs/>
          <w:lang w:val="es-ES"/>
        </w:rPr>
        <w:t>para grandes anchuras de trabajo</w:t>
      </w:r>
    </w:p>
    <w:p w:rsidR="00B322E2" w:rsidRPr="00227926" w:rsidRDefault="00B322E2" w:rsidP="003D5732">
      <w:pPr>
        <w:pStyle w:val="Text"/>
        <w:spacing w:line="276" w:lineRule="auto"/>
        <w:rPr>
          <w:lang w:val="es-ES"/>
        </w:rPr>
      </w:pPr>
      <w:r>
        <w:rPr>
          <w:lang w:val="es-ES"/>
        </w:rPr>
        <w:t>L</w:t>
      </w:r>
      <w:r w:rsidR="00AD4993">
        <w:rPr>
          <w:lang w:val="es-ES"/>
        </w:rPr>
        <w:t>as</w:t>
      </w:r>
      <w:r>
        <w:rPr>
          <w:lang w:val="es-ES"/>
        </w:rPr>
        <w:t xml:space="preserve"> </w:t>
      </w:r>
      <w:r w:rsidR="00AD4993">
        <w:rPr>
          <w:lang w:val="es-ES"/>
        </w:rPr>
        <w:t xml:space="preserve">unidades </w:t>
      </w:r>
      <w:r>
        <w:rPr>
          <w:lang w:val="es-ES"/>
        </w:rPr>
        <w:t xml:space="preserve">automotrices de </w:t>
      </w:r>
      <w:r w:rsidR="00AD4993">
        <w:rPr>
          <w:lang w:val="es-ES"/>
        </w:rPr>
        <w:t xml:space="preserve">texturizado y curado </w:t>
      </w:r>
      <w:r>
        <w:rPr>
          <w:lang w:val="es-ES"/>
        </w:rPr>
        <w:t xml:space="preserve">de Wirtgen, como </w:t>
      </w:r>
      <w:r w:rsidR="00AD4993">
        <w:rPr>
          <w:lang w:val="es-ES"/>
        </w:rPr>
        <w:t>la</w:t>
      </w:r>
      <w:r>
        <w:rPr>
          <w:lang w:val="es-ES"/>
        </w:rPr>
        <w:t xml:space="preserve"> TCM 180i, son una garantía de éxito a la hora de aplicar un tratamiento ulterior al firme de hormigón. Con el fin de que no se produzcan </w:t>
      </w:r>
      <w:r w:rsidR="00AD4993">
        <w:rPr>
          <w:lang w:val="es-ES"/>
        </w:rPr>
        <w:t xml:space="preserve">tensiones y </w:t>
      </w:r>
      <w:r>
        <w:rPr>
          <w:lang w:val="es-ES"/>
        </w:rPr>
        <w:t xml:space="preserve">las correspondientes grietas, una vez </w:t>
      </w:r>
      <w:r w:rsidR="00AD4993">
        <w:rPr>
          <w:lang w:val="es-ES"/>
        </w:rPr>
        <w:t xml:space="preserve">extendido </w:t>
      </w:r>
      <w:r>
        <w:rPr>
          <w:lang w:val="es-ES"/>
        </w:rPr>
        <w:t xml:space="preserve">el hormigón con la extendedora de encofrado deslizante, es necesario protegerlo para evitar que se seque. </w:t>
      </w:r>
      <w:r w:rsidR="00AD4993">
        <w:rPr>
          <w:lang w:val="es-ES"/>
        </w:rPr>
        <w:t>La</w:t>
      </w:r>
      <w:r>
        <w:rPr>
          <w:lang w:val="es-ES"/>
        </w:rPr>
        <w:t xml:space="preserve"> TCM 180i está equipad</w:t>
      </w:r>
      <w:r w:rsidR="00AD4993">
        <w:rPr>
          <w:lang w:val="es-ES"/>
        </w:rPr>
        <w:t>a</w:t>
      </w:r>
      <w:r>
        <w:rPr>
          <w:lang w:val="es-ES"/>
        </w:rPr>
        <w:t xml:space="preserve"> con un equipo automático de rociado y cepillado de hormigón fresco, que </w:t>
      </w:r>
      <w:r w:rsidR="00936DBE">
        <w:rPr>
          <w:lang w:val="es-ES"/>
        </w:rPr>
        <w:t>sigue</w:t>
      </w:r>
      <w:r>
        <w:rPr>
          <w:lang w:val="es-ES"/>
        </w:rPr>
        <w:t xml:space="preserve"> inmediatamente </w:t>
      </w:r>
      <w:r w:rsidR="00936DBE">
        <w:rPr>
          <w:lang w:val="es-ES"/>
        </w:rPr>
        <w:t>a la extendedora de encofrado deslizante</w:t>
      </w:r>
      <w:r>
        <w:rPr>
          <w:lang w:val="es-ES"/>
        </w:rPr>
        <w:t xml:space="preserve">, para obtener la </w:t>
      </w:r>
      <w:r w:rsidR="00E916F0">
        <w:rPr>
          <w:lang w:val="es-ES"/>
        </w:rPr>
        <w:t xml:space="preserve">textura </w:t>
      </w:r>
      <w:r>
        <w:rPr>
          <w:lang w:val="es-ES"/>
        </w:rPr>
        <w:t>de superficie deseada. Por último, el sistema de rociado distribuye la dispersión sobre el firme de hormigón fresco, evitando, así, que el firme se seque antes de tiempo. La estructura modular de</w:t>
      </w:r>
      <w:r w:rsidR="00E916F0">
        <w:rPr>
          <w:lang w:val="es-ES"/>
        </w:rPr>
        <w:t xml:space="preserve"> </w:t>
      </w:r>
      <w:r>
        <w:rPr>
          <w:lang w:val="es-ES"/>
        </w:rPr>
        <w:t>l</w:t>
      </w:r>
      <w:r w:rsidR="00E916F0">
        <w:rPr>
          <w:lang w:val="es-ES"/>
        </w:rPr>
        <w:t>a</w:t>
      </w:r>
      <w:r>
        <w:rPr>
          <w:lang w:val="es-ES"/>
        </w:rPr>
        <w:t xml:space="preserve"> TCM 180i permite alcanzar anchuras de </w:t>
      </w:r>
      <w:r w:rsidR="00345D0C">
        <w:rPr>
          <w:lang w:val="es-ES"/>
        </w:rPr>
        <w:t>trabajo de entre 4 m y 18 m (13 ft</w:t>
      </w:r>
      <w:r w:rsidR="00664778">
        <w:rPr>
          <w:lang w:val="es-ES"/>
        </w:rPr>
        <w:t>.</w:t>
      </w:r>
      <w:r w:rsidR="00345D0C">
        <w:rPr>
          <w:lang w:val="es-ES"/>
        </w:rPr>
        <w:t>, 1 </w:t>
      </w:r>
      <w:r>
        <w:rPr>
          <w:lang w:val="es-ES"/>
        </w:rPr>
        <w:t>in</w:t>
      </w:r>
      <w:r w:rsidR="00664778">
        <w:rPr>
          <w:lang w:val="es-ES"/>
        </w:rPr>
        <w:t>.</w:t>
      </w:r>
      <w:r>
        <w:rPr>
          <w:lang w:val="es-ES"/>
        </w:rPr>
        <w:t xml:space="preserve"> y 59 ft</w:t>
      </w:r>
      <w:r w:rsidR="00664778">
        <w:rPr>
          <w:lang w:val="es-ES"/>
        </w:rPr>
        <w:t>.</w:t>
      </w:r>
      <w:r>
        <w:rPr>
          <w:lang w:val="es-ES"/>
        </w:rPr>
        <w:t>, 1 in</w:t>
      </w:r>
      <w:r w:rsidR="00664778">
        <w:rPr>
          <w:lang w:val="es-ES"/>
        </w:rPr>
        <w:t>.</w:t>
      </w:r>
      <w:r>
        <w:rPr>
          <w:lang w:val="es-ES"/>
        </w:rPr>
        <w:t xml:space="preserve">). Su nuevo sistema de manejo permite utilizar </w:t>
      </w:r>
      <w:r w:rsidR="00E916F0">
        <w:rPr>
          <w:lang w:val="es-ES"/>
        </w:rPr>
        <w:t xml:space="preserve">la unidad de texturizado y curado </w:t>
      </w:r>
      <w:r>
        <w:rPr>
          <w:lang w:val="es-ES"/>
        </w:rPr>
        <w:t>de manera intuitiva de forma muy parecida a las extendedoras de encofrado deslizante</w:t>
      </w:r>
      <w:r w:rsidR="00E916F0">
        <w:rPr>
          <w:lang w:val="es-ES"/>
        </w:rPr>
        <w:t xml:space="preserve"> de las series </w:t>
      </w:r>
      <w:r>
        <w:rPr>
          <w:lang w:val="es-ES"/>
        </w:rPr>
        <w:t>SP 90</w:t>
      </w:r>
      <w:r w:rsidR="00E916F0">
        <w:rPr>
          <w:lang w:val="es-ES"/>
        </w:rPr>
        <w:t xml:space="preserve"> y</w:t>
      </w:r>
      <w:r>
        <w:rPr>
          <w:lang w:val="es-ES"/>
        </w:rPr>
        <w:t xml:space="preserve"> SP 60 de Wirtgen.</w:t>
      </w:r>
    </w:p>
    <w:p w:rsidR="00303DF0" w:rsidRDefault="00303DF0">
      <w:pPr>
        <w:rPr>
          <w:b/>
          <w:bCs/>
          <w:sz w:val="22"/>
          <w:lang w:val="es-ES"/>
        </w:rPr>
      </w:pPr>
    </w:p>
    <w:p w:rsidR="00DB22BC" w:rsidRPr="00227926" w:rsidRDefault="00790AF6" w:rsidP="003D5732">
      <w:pPr>
        <w:pStyle w:val="Text"/>
        <w:spacing w:line="276" w:lineRule="auto"/>
        <w:rPr>
          <w:b/>
          <w:lang w:val="es-ES"/>
        </w:rPr>
      </w:pPr>
      <w:r>
        <w:rPr>
          <w:b/>
          <w:bCs/>
          <w:lang w:val="es-ES"/>
        </w:rPr>
        <w:t xml:space="preserve">SP 15i y SP 25i de Wirtgen: </w:t>
      </w:r>
      <w:r w:rsidR="004F564F">
        <w:rPr>
          <w:b/>
          <w:bCs/>
          <w:lang w:val="es-ES"/>
        </w:rPr>
        <w:t xml:space="preserve">verdaderos artistas de la transformación </w:t>
      </w:r>
      <w:r>
        <w:rPr>
          <w:b/>
          <w:bCs/>
          <w:lang w:val="es-ES"/>
        </w:rPr>
        <w:t xml:space="preserve">en el </w:t>
      </w:r>
      <w:r w:rsidR="004F564F">
        <w:rPr>
          <w:b/>
          <w:bCs/>
          <w:lang w:val="es-ES"/>
        </w:rPr>
        <w:t xml:space="preserve">encofrado lateral </w:t>
      </w:r>
      <w:r>
        <w:rPr>
          <w:b/>
          <w:bCs/>
          <w:lang w:val="es-ES"/>
        </w:rPr>
        <w:t xml:space="preserve">de hormigón </w:t>
      </w:r>
    </w:p>
    <w:p w:rsidR="00BA11C4" w:rsidRPr="00227926" w:rsidRDefault="0082085A" w:rsidP="003D5732">
      <w:pPr>
        <w:pStyle w:val="Text"/>
        <w:spacing w:line="276" w:lineRule="auto"/>
        <w:rPr>
          <w:lang w:val="es-ES"/>
        </w:rPr>
      </w:pPr>
      <w:r>
        <w:rPr>
          <w:lang w:val="es-ES"/>
        </w:rPr>
        <w:t xml:space="preserve">La oferta de productos expuestos en la feria de Las Vegas se completa con los equipos especializados para la construcción de perfiles monolíticos con procedimiento </w:t>
      </w:r>
      <w:r w:rsidR="004F564F">
        <w:rPr>
          <w:lang w:val="es-ES"/>
        </w:rPr>
        <w:t>de encofrado lateral</w:t>
      </w:r>
      <w:r>
        <w:rPr>
          <w:lang w:val="es-ES"/>
        </w:rPr>
        <w:t xml:space="preserve">. En las extendedoras de encofrado deslizante SP 15i y SP 25i, el </w:t>
      </w:r>
      <w:r>
        <w:rPr>
          <w:lang w:val="es-ES"/>
        </w:rPr>
        <w:lastRenderedPageBreak/>
        <w:t xml:space="preserve">encofrado </w:t>
      </w:r>
      <w:r w:rsidR="004F564F">
        <w:rPr>
          <w:lang w:val="es-ES"/>
        </w:rPr>
        <w:t xml:space="preserve">lateral </w:t>
      </w:r>
      <w:r>
        <w:rPr>
          <w:lang w:val="es-ES"/>
        </w:rPr>
        <w:t>se puede ubicar de manera flexible a ambos lados de la máquina tanto dentro como fuera del chasis. Gracias a su compacto diseño, ambas pavimentadoras de hormigón son muy fáciles de transportar.</w:t>
      </w:r>
    </w:p>
    <w:p w:rsidR="0030316D" w:rsidRPr="00227926" w:rsidRDefault="0030316D" w:rsidP="00F75B79">
      <w:pPr>
        <w:pStyle w:val="Text"/>
        <w:spacing w:line="276" w:lineRule="auto"/>
        <w:rPr>
          <w:lang w:val="es-ES"/>
        </w:rPr>
      </w:pPr>
    </w:p>
    <w:p w:rsidR="0030316D" w:rsidRPr="00227926" w:rsidRDefault="004832D8" w:rsidP="007D46FA">
      <w:pPr>
        <w:pStyle w:val="Text"/>
        <w:spacing w:line="276" w:lineRule="auto"/>
        <w:rPr>
          <w:lang w:val="es-ES"/>
        </w:rPr>
      </w:pPr>
      <w:r>
        <w:rPr>
          <w:rStyle w:val="Hervorhebung"/>
          <w:bCs/>
          <w:iCs w:val="0"/>
          <w:lang w:val="es-ES"/>
        </w:rPr>
        <w:t>Trituradora</w:t>
      </w:r>
      <w:r w:rsidR="00E3601A">
        <w:rPr>
          <w:rStyle w:val="Hervorhebung"/>
          <w:bCs/>
          <w:iCs w:val="0"/>
          <w:lang w:val="es-ES"/>
        </w:rPr>
        <w:t>s</w:t>
      </w:r>
      <w:r>
        <w:rPr>
          <w:rStyle w:val="Hervorhebung"/>
          <w:bCs/>
          <w:iCs w:val="0"/>
          <w:lang w:val="es-ES"/>
        </w:rPr>
        <w:t xml:space="preserve"> de impacto MOBIREX 130 Z E</w:t>
      </w:r>
      <w:r w:rsidR="00714B98">
        <w:rPr>
          <w:rStyle w:val="Hervorhebung"/>
          <w:bCs/>
          <w:iCs w:val="0"/>
          <w:lang w:val="es-ES"/>
        </w:rPr>
        <w:t>VO2 con nuevo sistema de manejo</w:t>
      </w:r>
    </w:p>
    <w:p w:rsidR="00303DF0" w:rsidRDefault="00FC45F8" w:rsidP="00FC45F8">
      <w:pPr>
        <w:spacing w:line="276" w:lineRule="auto"/>
        <w:jc w:val="both"/>
        <w:rPr>
          <w:sz w:val="22"/>
          <w:lang w:val="es-ES"/>
        </w:rPr>
      </w:pPr>
      <w:r>
        <w:rPr>
          <w:sz w:val="22"/>
          <w:lang w:val="es-ES"/>
        </w:rPr>
        <w:t>Las trituradoras de impacto móviles de la serie EVO se pueden emplear en múltiples ámbitos de aplicación y permiten alcanzar una calidad de producto de primera clase. Con un</w:t>
      </w:r>
      <w:r w:rsidR="00950813">
        <w:rPr>
          <w:sz w:val="22"/>
          <w:lang w:val="es-ES"/>
        </w:rPr>
        <w:t>a</w:t>
      </w:r>
      <w:r>
        <w:rPr>
          <w:sz w:val="22"/>
          <w:lang w:val="es-ES"/>
        </w:rPr>
        <w:t xml:space="preserve"> </w:t>
      </w:r>
      <w:r w:rsidR="00950813">
        <w:rPr>
          <w:sz w:val="22"/>
          <w:lang w:val="es-ES"/>
        </w:rPr>
        <w:t xml:space="preserve">capacidad de alimentación </w:t>
      </w:r>
      <w:r>
        <w:rPr>
          <w:sz w:val="22"/>
          <w:lang w:val="es-ES"/>
        </w:rPr>
        <w:t xml:space="preserve">de hasta 450 toneladas por hora (496 US t/h), la MR 130 Z EVO2 se considera una de las máquinas más potentes y eficaces de su categoría. Su amplia unidad de </w:t>
      </w:r>
      <w:r w:rsidR="00950813">
        <w:rPr>
          <w:sz w:val="22"/>
          <w:lang w:val="es-ES"/>
        </w:rPr>
        <w:t xml:space="preserve">alimentación </w:t>
      </w:r>
      <w:r>
        <w:rPr>
          <w:sz w:val="22"/>
          <w:lang w:val="es-ES"/>
        </w:rPr>
        <w:t xml:space="preserve">y el sistema Continuous Feed System (CFS) garantizan un óptimo aprovechamiento libre de interrupciones. Su exhaustivo cribado también contribuye a incrementar la productividad. Su </w:t>
      </w:r>
      <w:r w:rsidR="00950813">
        <w:rPr>
          <w:sz w:val="22"/>
          <w:lang w:val="es-ES"/>
        </w:rPr>
        <w:t xml:space="preserve">criba </w:t>
      </w:r>
      <w:r>
        <w:rPr>
          <w:sz w:val="22"/>
          <w:lang w:val="es-ES"/>
        </w:rPr>
        <w:t>previ</w:t>
      </w:r>
      <w:r w:rsidR="00950813">
        <w:rPr>
          <w:sz w:val="22"/>
          <w:lang w:val="es-ES"/>
        </w:rPr>
        <w:t>a</w:t>
      </w:r>
      <w:r>
        <w:rPr>
          <w:sz w:val="22"/>
          <w:lang w:val="es-ES"/>
        </w:rPr>
        <w:t xml:space="preserve"> de doble </w:t>
      </w:r>
      <w:r w:rsidR="00950813">
        <w:rPr>
          <w:sz w:val="22"/>
          <w:lang w:val="es-ES"/>
        </w:rPr>
        <w:t xml:space="preserve">fondo </w:t>
      </w:r>
      <w:r>
        <w:rPr>
          <w:sz w:val="22"/>
          <w:lang w:val="es-ES"/>
        </w:rPr>
        <w:t xml:space="preserve">independiente se encarga de filtrar las partículas más finas a través de movimientos oscilantes. </w:t>
      </w:r>
    </w:p>
    <w:p w:rsidR="00303DF0" w:rsidRDefault="00303DF0" w:rsidP="00FC45F8">
      <w:pPr>
        <w:spacing w:line="276" w:lineRule="auto"/>
        <w:jc w:val="both"/>
        <w:rPr>
          <w:sz w:val="22"/>
          <w:lang w:val="es-ES"/>
        </w:rPr>
      </w:pPr>
    </w:p>
    <w:p w:rsidR="00790AF6" w:rsidRPr="00227926" w:rsidRDefault="00FC45F8" w:rsidP="00FC45F8">
      <w:pPr>
        <w:spacing w:line="276" w:lineRule="auto"/>
        <w:jc w:val="both"/>
        <w:rPr>
          <w:sz w:val="22"/>
          <w:lang w:val="es-ES"/>
        </w:rPr>
      </w:pPr>
      <w:r>
        <w:rPr>
          <w:sz w:val="22"/>
          <w:lang w:val="es-ES"/>
        </w:rPr>
        <w:t>La MR 130 Z EVO2 está equipada con el nuevo sistema de control SPECTIVE. El sistema SPECTIVE es muy sencillo de manejar y facilita la labor del operario de la máquina. Su clara simbología permite identificar al instante las diferentes funciones del equipo. El usuario navega de forma intuitiva a través del sistema de control, igual que lo haría en un teléfono móvil, lo que supone una auténtica ventaja, ya que esto reduce los fallos de manejo. Además, el sistema de control permite también acceder a los datos de servicio de la máquina, de modo que se pueden consultar, por ejemplo, los niveles de llenado de gasóleo o lubricante desde la cabina del equipo.</w:t>
      </w:r>
    </w:p>
    <w:p w:rsidR="00FC45F8" w:rsidRPr="00227926" w:rsidRDefault="00FC45F8" w:rsidP="00FC45F8">
      <w:pPr>
        <w:pStyle w:val="Text"/>
        <w:rPr>
          <w:lang w:val="es-ES"/>
        </w:rPr>
      </w:pPr>
    </w:p>
    <w:p w:rsidR="0030316D" w:rsidRPr="001F3B79" w:rsidRDefault="00FE6D52" w:rsidP="0030316D">
      <w:pPr>
        <w:pStyle w:val="HeadlineFotos"/>
      </w:pPr>
      <w:r>
        <w:rPr>
          <w:rFonts w:eastAsia="Calibri" w:cs="Arial"/>
          <w:bCs/>
          <w:caps w:val="0"/>
          <w:szCs w:val="22"/>
          <w:lang w:val="es-ES"/>
        </w:rPr>
        <w:t>FOTOS:</w:t>
      </w:r>
    </w:p>
    <w:tbl>
      <w:tblPr>
        <w:tblStyle w:val="Basic"/>
        <w:tblW w:w="0" w:type="auto"/>
        <w:tblCellSpacing w:w="71" w:type="dxa"/>
        <w:tblLook w:val="04A0" w:firstRow="1" w:lastRow="0" w:firstColumn="1" w:lastColumn="0" w:noHBand="0" w:noVBand="1"/>
      </w:tblPr>
      <w:tblGrid>
        <w:gridCol w:w="4966"/>
        <w:gridCol w:w="4842"/>
      </w:tblGrid>
      <w:tr w:rsidR="00D166AC" w:rsidRPr="004E36CB"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D166AC" w:rsidRPr="00D166AC" w:rsidRDefault="0030316D" w:rsidP="00D166AC">
            <w:r>
              <w:rPr>
                <w:b/>
                <w:bCs/>
                <w:noProof/>
                <w:lang w:eastAsia="de-DE"/>
              </w:rPr>
              <w:drawing>
                <wp:inline distT="0" distB="0" distL="0" distR="0" wp14:anchorId="288A5E5B" wp14:editId="5F529E7A">
                  <wp:extent cx="2674452" cy="1981200"/>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email">
                            <a:extLst>
                              <a:ext uri="{28A0092B-C50C-407E-A947-70E740481C1C}">
                                <a14:useLocalDpi xmlns:a14="http://schemas.microsoft.com/office/drawing/2010/main"/>
                              </a:ext>
                            </a:extLst>
                          </a:blip>
                          <a:stretch>
                            <a:fillRect/>
                          </a:stretch>
                        </pic:blipFill>
                        <pic:spPr bwMode="auto">
                          <a:xfrm>
                            <a:off x="0" y="0"/>
                            <a:ext cx="2677972" cy="1983808"/>
                          </a:xfrm>
                          <a:prstGeom prst="rect">
                            <a:avLst/>
                          </a:prstGeom>
                          <a:noFill/>
                          <a:ln>
                            <a:noFill/>
                          </a:ln>
                        </pic:spPr>
                      </pic:pic>
                    </a:graphicData>
                  </a:graphic>
                </wp:inline>
              </w:drawing>
            </w:r>
          </w:p>
        </w:tc>
        <w:tc>
          <w:tcPr>
            <w:tcW w:w="4832" w:type="dxa"/>
          </w:tcPr>
          <w:p w:rsidR="007A40DE" w:rsidRPr="00227926" w:rsidRDefault="00B62352" w:rsidP="007A40DE">
            <w:pPr>
              <w:keepNext/>
              <w:keepLines/>
              <w:spacing w:before="120" w:after="120" w:line="240" w:lineRule="exact"/>
              <w:jc w:val="both"/>
              <w:outlineLvl w:val="2"/>
              <w:rPr>
                <w:rFonts w:ascii="Verdana" w:eastAsia="Times New Roman" w:hAnsi="Verdana" w:cs="Times New Roman"/>
                <w:b/>
                <w:sz w:val="20"/>
                <w:szCs w:val="24"/>
                <w:lang w:val="es-ES"/>
              </w:rPr>
            </w:pPr>
            <w:r>
              <w:rPr>
                <w:rFonts w:ascii="Verdana" w:eastAsia="Times New Roman" w:hAnsi="Verdana" w:cs="Times New Roman"/>
                <w:b/>
                <w:bCs/>
                <w:sz w:val="20"/>
                <w:szCs w:val="24"/>
                <w:lang w:val="es-ES"/>
              </w:rPr>
              <w:t xml:space="preserve">W_graphic_SP62i_00006_HI </w:t>
            </w:r>
          </w:p>
          <w:p w:rsidR="00D166AC" w:rsidRPr="00227926" w:rsidRDefault="00B62352" w:rsidP="0002791C">
            <w:pPr>
              <w:pStyle w:val="Text"/>
              <w:jc w:val="left"/>
              <w:rPr>
                <w:sz w:val="20"/>
                <w:lang w:val="es-ES"/>
              </w:rPr>
            </w:pPr>
            <w:r>
              <w:rPr>
                <w:rFonts w:ascii="Verdana" w:eastAsia="Verdana" w:hAnsi="Verdana" w:cs="Times New Roman"/>
                <w:sz w:val="20"/>
                <w:szCs w:val="16"/>
                <w:lang w:val="es-ES"/>
              </w:rPr>
              <w:t>La extendedora de encofrado deslizante</w:t>
            </w:r>
            <w:r w:rsidR="00803BF1">
              <w:rPr>
                <w:rFonts w:ascii="Verdana" w:eastAsia="Verdana" w:hAnsi="Verdana" w:cs="Times New Roman"/>
                <w:sz w:val="20"/>
                <w:szCs w:val="16"/>
                <w:lang w:val="es-ES"/>
              </w:rPr>
              <w:t xml:space="preserve"> entre orugas </w:t>
            </w:r>
            <w:r w:rsidR="00714B98">
              <w:rPr>
                <w:rFonts w:ascii="Verdana" w:eastAsia="Verdana" w:hAnsi="Verdana" w:cs="Times New Roman"/>
                <w:sz w:val="20"/>
                <w:szCs w:val="16"/>
                <w:lang w:val="es-ES"/>
              </w:rPr>
              <w:t xml:space="preserve">compacta SP </w:t>
            </w:r>
            <w:r>
              <w:rPr>
                <w:rFonts w:ascii="Verdana" w:eastAsia="Verdana" w:hAnsi="Verdana" w:cs="Times New Roman"/>
                <w:sz w:val="20"/>
                <w:szCs w:val="16"/>
                <w:lang w:val="es-ES"/>
              </w:rPr>
              <w:t>62i de Wirtgen permite instalar con precisión superficies de hormigó</w:t>
            </w:r>
            <w:r w:rsidR="00345D0C">
              <w:rPr>
                <w:rFonts w:ascii="Verdana" w:eastAsia="Verdana" w:hAnsi="Verdana" w:cs="Times New Roman"/>
                <w:sz w:val="20"/>
                <w:szCs w:val="16"/>
                <w:lang w:val="es-ES"/>
              </w:rPr>
              <w:t>n con una anchura de entre 2,00 m y 7,50 m (6 ft</w:t>
            </w:r>
            <w:r w:rsidR="00664778">
              <w:rPr>
                <w:rFonts w:ascii="Verdana" w:eastAsia="Verdana" w:hAnsi="Verdana" w:cs="Times New Roman"/>
                <w:sz w:val="20"/>
                <w:szCs w:val="16"/>
                <w:lang w:val="es-ES"/>
              </w:rPr>
              <w:t>.</w:t>
            </w:r>
            <w:r w:rsidR="00345D0C">
              <w:rPr>
                <w:rFonts w:ascii="Verdana" w:eastAsia="Verdana" w:hAnsi="Verdana" w:cs="Times New Roman"/>
                <w:sz w:val="20"/>
                <w:szCs w:val="16"/>
                <w:lang w:val="es-ES"/>
              </w:rPr>
              <w:t>, 6 in</w:t>
            </w:r>
            <w:r w:rsidR="00664778">
              <w:rPr>
                <w:rFonts w:ascii="Verdana" w:eastAsia="Verdana" w:hAnsi="Verdana" w:cs="Times New Roman"/>
                <w:sz w:val="20"/>
                <w:szCs w:val="16"/>
                <w:lang w:val="es-ES"/>
              </w:rPr>
              <w:t>.</w:t>
            </w:r>
            <w:r w:rsidR="00345D0C">
              <w:rPr>
                <w:rFonts w:ascii="Verdana" w:eastAsia="Verdana" w:hAnsi="Verdana" w:cs="Times New Roman"/>
                <w:sz w:val="20"/>
                <w:szCs w:val="16"/>
                <w:lang w:val="es-ES"/>
              </w:rPr>
              <w:t xml:space="preserve"> y 24 </w:t>
            </w:r>
            <w:r>
              <w:rPr>
                <w:rFonts w:ascii="Verdana" w:eastAsia="Verdana" w:hAnsi="Verdana" w:cs="Times New Roman"/>
                <w:sz w:val="20"/>
                <w:szCs w:val="16"/>
                <w:lang w:val="es-ES"/>
              </w:rPr>
              <w:t>ft</w:t>
            </w:r>
            <w:r w:rsidR="00664778">
              <w:rPr>
                <w:rFonts w:ascii="Verdana" w:eastAsia="Verdana" w:hAnsi="Verdana" w:cs="Times New Roman"/>
                <w:sz w:val="20"/>
                <w:szCs w:val="16"/>
                <w:lang w:val="es-ES"/>
              </w:rPr>
              <w:t>.</w:t>
            </w:r>
            <w:r>
              <w:rPr>
                <w:rFonts w:ascii="Verdana" w:eastAsia="Verdana" w:hAnsi="Verdana" w:cs="Times New Roman"/>
                <w:sz w:val="20"/>
                <w:szCs w:val="16"/>
                <w:lang w:val="es-ES"/>
              </w:rPr>
              <w:t xml:space="preserve">) </w:t>
            </w:r>
            <w:r w:rsidR="00345D0C">
              <w:rPr>
                <w:rFonts w:ascii="Verdana" w:eastAsia="Verdana" w:hAnsi="Verdana" w:cs="Times New Roman"/>
                <w:sz w:val="20"/>
                <w:szCs w:val="16"/>
                <w:lang w:val="es-ES"/>
              </w:rPr>
              <w:t xml:space="preserve">y un </w:t>
            </w:r>
            <w:r w:rsidR="0002791C">
              <w:rPr>
                <w:rFonts w:ascii="Verdana" w:eastAsia="Verdana" w:hAnsi="Verdana" w:cs="Times New Roman"/>
                <w:sz w:val="20"/>
                <w:szCs w:val="16"/>
                <w:lang w:val="es-ES"/>
              </w:rPr>
              <w:t xml:space="preserve">grosor </w:t>
            </w:r>
            <w:r w:rsidR="00345D0C">
              <w:rPr>
                <w:rFonts w:ascii="Verdana" w:eastAsia="Verdana" w:hAnsi="Verdana" w:cs="Times New Roman"/>
                <w:sz w:val="20"/>
                <w:szCs w:val="16"/>
                <w:lang w:val="es-ES"/>
              </w:rPr>
              <w:t>de hasta 450 mm (18 </w:t>
            </w:r>
            <w:r>
              <w:rPr>
                <w:rFonts w:ascii="Verdana" w:eastAsia="Verdana" w:hAnsi="Verdana" w:cs="Times New Roman"/>
                <w:sz w:val="20"/>
                <w:szCs w:val="16"/>
                <w:lang w:val="es-ES"/>
              </w:rPr>
              <w:t>in</w:t>
            </w:r>
            <w:r w:rsidR="00664778">
              <w:rPr>
                <w:rFonts w:ascii="Verdana" w:eastAsia="Verdana" w:hAnsi="Verdana" w:cs="Times New Roman"/>
                <w:sz w:val="20"/>
                <w:szCs w:val="16"/>
                <w:lang w:val="es-ES"/>
              </w:rPr>
              <w:t>.</w:t>
            </w:r>
            <w:r>
              <w:rPr>
                <w:rFonts w:ascii="Verdana" w:eastAsia="Verdana" w:hAnsi="Verdana" w:cs="Times New Roman"/>
                <w:sz w:val="20"/>
                <w:szCs w:val="16"/>
                <w:lang w:val="es-ES"/>
              </w:rPr>
              <w:t>).</w:t>
            </w:r>
          </w:p>
        </w:tc>
      </w:tr>
    </w:tbl>
    <w:p w:rsidR="00D166AC" w:rsidRPr="00227926" w:rsidRDefault="00D166AC" w:rsidP="00D166AC">
      <w:pPr>
        <w:pStyle w:val="Text"/>
        <w:rPr>
          <w:lang w:val="es-ES"/>
        </w:rPr>
      </w:pPr>
    </w:p>
    <w:tbl>
      <w:tblPr>
        <w:tblStyle w:val="Basic"/>
        <w:tblW w:w="0" w:type="auto"/>
        <w:tblCellSpacing w:w="71" w:type="dxa"/>
        <w:tblLook w:val="04A0" w:firstRow="1" w:lastRow="0" w:firstColumn="1" w:lastColumn="0" w:noHBand="0" w:noVBand="1"/>
      </w:tblPr>
      <w:tblGrid>
        <w:gridCol w:w="4964"/>
        <w:gridCol w:w="4844"/>
      </w:tblGrid>
      <w:tr w:rsidR="00010EE8" w:rsidRPr="004E36CB" w:rsidTr="00090281">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010EE8" w:rsidRPr="00D166AC" w:rsidRDefault="00010EE8" w:rsidP="00090281">
            <w:r>
              <w:rPr>
                <w:b/>
                <w:bCs/>
                <w:noProof/>
                <w:lang w:eastAsia="de-DE"/>
              </w:rPr>
              <w:lastRenderedPageBreak/>
              <w:drawing>
                <wp:inline distT="0" distB="0" distL="0" distR="0" wp14:anchorId="7F968ADA" wp14:editId="4D59D9E9">
                  <wp:extent cx="2692399" cy="2019300"/>
                  <wp:effectExtent l="0" t="0" r="0" b="0"/>
                  <wp:docPr id="4"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email">
                            <a:extLst>
                              <a:ext uri="{28A0092B-C50C-407E-A947-70E740481C1C}">
                                <a14:useLocalDpi xmlns:a14="http://schemas.microsoft.com/office/drawing/2010/main"/>
                              </a:ext>
                            </a:extLst>
                          </a:blip>
                          <a:stretch>
                            <a:fillRect/>
                          </a:stretch>
                        </pic:blipFill>
                        <pic:spPr bwMode="auto">
                          <a:xfrm>
                            <a:off x="0" y="0"/>
                            <a:ext cx="2693472" cy="2020104"/>
                          </a:xfrm>
                          <a:prstGeom prst="rect">
                            <a:avLst/>
                          </a:prstGeom>
                          <a:noFill/>
                          <a:ln>
                            <a:noFill/>
                          </a:ln>
                        </pic:spPr>
                      </pic:pic>
                    </a:graphicData>
                  </a:graphic>
                </wp:inline>
              </w:drawing>
            </w:r>
          </w:p>
        </w:tc>
        <w:tc>
          <w:tcPr>
            <w:tcW w:w="4832" w:type="dxa"/>
          </w:tcPr>
          <w:p w:rsidR="00010EE8" w:rsidRPr="00227926" w:rsidRDefault="00B62352" w:rsidP="00090281">
            <w:pPr>
              <w:keepNext/>
              <w:keepLines/>
              <w:spacing w:before="120" w:after="120" w:line="240" w:lineRule="exact"/>
              <w:jc w:val="both"/>
              <w:outlineLvl w:val="2"/>
              <w:rPr>
                <w:rFonts w:ascii="Verdana" w:eastAsia="Times New Roman" w:hAnsi="Verdana" w:cs="Times New Roman"/>
                <w:b/>
                <w:sz w:val="20"/>
                <w:szCs w:val="24"/>
                <w:lang w:val="es-ES"/>
              </w:rPr>
            </w:pPr>
            <w:r>
              <w:rPr>
                <w:rFonts w:ascii="Verdana" w:eastAsia="Times New Roman" w:hAnsi="Verdana" w:cs="Times New Roman"/>
                <w:b/>
                <w:bCs/>
                <w:sz w:val="20"/>
                <w:szCs w:val="24"/>
                <w:lang w:val="es-ES"/>
              </w:rPr>
              <w:t>W_photo_TCM180i_00003_HI</w:t>
            </w:r>
          </w:p>
          <w:p w:rsidR="00010EE8" w:rsidRPr="00227926" w:rsidRDefault="00F56E95" w:rsidP="00C55EED">
            <w:pPr>
              <w:pStyle w:val="Text"/>
              <w:jc w:val="left"/>
              <w:rPr>
                <w:sz w:val="20"/>
                <w:lang w:val="es-ES"/>
              </w:rPr>
            </w:pPr>
            <w:r>
              <w:rPr>
                <w:rFonts w:ascii="Verdana" w:eastAsia="Verdana" w:hAnsi="Verdana" w:cs="Times New Roman"/>
                <w:sz w:val="20"/>
                <w:szCs w:val="16"/>
                <w:lang w:val="es-ES"/>
              </w:rPr>
              <w:t>La unidad de rociado, acoplada al accionamiento transversal de</w:t>
            </w:r>
            <w:r w:rsidR="00203096">
              <w:rPr>
                <w:rFonts w:ascii="Verdana" w:eastAsia="Verdana" w:hAnsi="Verdana" w:cs="Times New Roman"/>
                <w:sz w:val="20"/>
                <w:szCs w:val="16"/>
                <w:lang w:val="es-ES"/>
              </w:rPr>
              <w:t xml:space="preserve"> </w:t>
            </w:r>
            <w:r>
              <w:rPr>
                <w:rFonts w:ascii="Verdana" w:eastAsia="Verdana" w:hAnsi="Verdana" w:cs="Times New Roman"/>
                <w:sz w:val="20"/>
                <w:szCs w:val="16"/>
                <w:lang w:val="es-ES"/>
              </w:rPr>
              <w:t>l</w:t>
            </w:r>
            <w:r w:rsidR="00203096">
              <w:rPr>
                <w:rFonts w:ascii="Verdana" w:eastAsia="Verdana" w:hAnsi="Verdana" w:cs="Times New Roman"/>
                <w:sz w:val="20"/>
                <w:szCs w:val="16"/>
                <w:lang w:val="es-ES"/>
              </w:rPr>
              <w:t>a</w:t>
            </w:r>
            <w:r>
              <w:rPr>
                <w:rFonts w:ascii="Verdana" w:eastAsia="Verdana" w:hAnsi="Verdana" w:cs="Times New Roman"/>
                <w:sz w:val="20"/>
                <w:szCs w:val="16"/>
                <w:lang w:val="es-ES"/>
              </w:rPr>
              <w:t xml:space="preserve"> TCM 180i, aplica una cantidad exacta de dispersión sobre el hormigón. De esta manera, se evita que el hormigón se seque antes de tiempo. El equipo de cepillado, acoplado también al accionamiento transversal, permite obtener la </w:t>
            </w:r>
            <w:r w:rsidR="00203096">
              <w:rPr>
                <w:rFonts w:ascii="Verdana" w:eastAsia="Verdana" w:hAnsi="Verdana" w:cs="Times New Roman"/>
                <w:sz w:val="20"/>
                <w:szCs w:val="16"/>
                <w:lang w:val="es-ES"/>
              </w:rPr>
              <w:t xml:space="preserve">textura </w:t>
            </w:r>
            <w:r>
              <w:rPr>
                <w:rFonts w:ascii="Verdana" w:eastAsia="Verdana" w:hAnsi="Verdana" w:cs="Times New Roman"/>
                <w:sz w:val="20"/>
                <w:szCs w:val="16"/>
                <w:lang w:val="es-ES"/>
              </w:rPr>
              <w:t>de superficie deseada.</w:t>
            </w:r>
          </w:p>
        </w:tc>
      </w:tr>
    </w:tbl>
    <w:p w:rsidR="00010EE8" w:rsidRPr="00227926" w:rsidRDefault="00010EE8" w:rsidP="00427118">
      <w:pPr>
        <w:pStyle w:val="Text"/>
        <w:rPr>
          <w:i/>
          <w:u w:val="single"/>
          <w:lang w:val="es-ES"/>
        </w:rPr>
      </w:pPr>
    </w:p>
    <w:tbl>
      <w:tblPr>
        <w:tblStyle w:val="Basic"/>
        <w:tblW w:w="0" w:type="auto"/>
        <w:tblCellSpacing w:w="71" w:type="dxa"/>
        <w:tblLook w:val="04A0" w:firstRow="1" w:lastRow="0" w:firstColumn="1" w:lastColumn="0" w:noHBand="0" w:noVBand="1"/>
      </w:tblPr>
      <w:tblGrid>
        <w:gridCol w:w="4975"/>
        <w:gridCol w:w="4833"/>
      </w:tblGrid>
      <w:tr w:rsidR="00F23A6D" w:rsidRPr="004E36CB" w:rsidTr="00D060AA">
        <w:trPr>
          <w:cnfStyle w:val="100000000000" w:firstRow="1" w:lastRow="0" w:firstColumn="0" w:lastColumn="0" w:oddVBand="0" w:evenVBand="0" w:oddHBand="0" w:evenHBand="0" w:firstRowFirstColumn="0" w:firstRowLastColumn="0" w:lastRowFirstColumn="0" w:lastRowLastColumn="0"/>
          <w:tblCellSpacing w:w="71" w:type="dxa"/>
        </w:trPr>
        <w:tc>
          <w:tcPr>
            <w:tcW w:w="4762" w:type="dxa"/>
            <w:tcBorders>
              <w:right w:val="single" w:sz="4" w:space="0" w:color="auto"/>
            </w:tcBorders>
          </w:tcPr>
          <w:p w:rsidR="00F23A6D" w:rsidRPr="00D166AC" w:rsidRDefault="00F23A6D" w:rsidP="007C0D90">
            <w:r>
              <w:rPr>
                <w:b/>
                <w:bCs/>
                <w:noProof/>
                <w:lang w:eastAsia="de-DE"/>
              </w:rPr>
              <w:drawing>
                <wp:inline distT="0" distB="0" distL="0" distR="0" wp14:anchorId="5C0AD667" wp14:editId="26D0199E">
                  <wp:extent cx="2692399" cy="2019300"/>
                  <wp:effectExtent l="0" t="0" r="0" b="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cstate="email">
                            <a:extLst>
                              <a:ext uri="{28A0092B-C50C-407E-A947-70E740481C1C}">
                                <a14:useLocalDpi xmlns:a14="http://schemas.microsoft.com/office/drawing/2010/main"/>
                              </a:ext>
                            </a:extLst>
                          </a:blip>
                          <a:stretch>
                            <a:fillRect/>
                          </a:stretch>
                        </pic:blipFill>
                        <pic:spPr bwMode="auto">
                          <a:xfrm>
                            <a:off x="0" y="0"/>
                            <a:ext cx="2695426" cy="2021570"/>
                          </a:xfrm>
                          <a:prstGeom prst="rect">
                            <a:avLst/>
                          </a:prstGeom>
                          <a:noFill/>
                          <a:ln>
                            <a:noFill/>
                          </a:ln>
                        </pic:spPr>
                      </pic:pic>
                    </a:graphicData>
                  </a:graphic>
                </wp:inline>
              </w:drawing>
            </w:r>
          </w:p>
        </w:tc>
        <w:tc>
          <w:tcPr>
            <w:tcW w:w="4620" w:type="dxa"/>
          </w:tcPr>
          <w:p w:rsidR="001F4186" w:rsidRPr="00227926" w:rsidRDefault="009C44CA" w:rsidP="001F4186">
            <w:pPr>
              <w:pStyle w:val="Text"/>
              <w:rPr>
                <w:rFonts w:ascii="Verdana" w:eastAsia="Times New Roman" w:hAnsi="Verdana" w:cs="Times New Roman"/>
                <w:b/>
                <w:sz w:val="20"/>
                <w:szCs w:val="24"/>
                <w:lang w:val="es-ES"/>
              </w:rPr>
            </w:pPr>
            <w:r>
              <w:rPr>
                <w:rFonts w:ascii="Verdana" w:eastAsia="Times New Roman" w:hAnsi="Verdana" w:cs="Times New Roman"/>
                <w:b/>
                <w:bCs/>
                <w:sz w:val="20"/>
                <w:szCs w:val="24"/>
                <w:lang w:val="es-ES"/>
              </w:rPr>
              <w:t>W_photo_SP15i_00050_HI</w:t>
            </w:r>
          </w:p>
          <w:p w:rsidR="00F23A6D" w:rsidRPr="00227926" w:rsidRDefault="004D2832" w:rsidP="00C55EED">
            <w:pPr>
              <w:pStyle w:val="Text"/>
              <w:jc w:val="left"/>
              <w:rPr>
                <w:sz w:val="20"/>
                <w:lang w:val="es-ES"/>
              </w:rPr>
            </w:pPr>
            <w:r>
              <w:rPr>
                <w:rFonts w:ascii="Verdana" w:hAnsi="Verdana" w:cs="Times New Roman"/>
                <w:sz w:val="20"/>
                <w:szCs w:val="24"/>
                <w:lang w:val="es-ES"/>
              </w:rPr>
              <w:t xml:space="preserve">La </w:t>
            </w:r>
            <w:r>
              <w:rPr>
                <w:rFonts w:ascii="Verdana" w:hAnsi="Verdana" w:cs="Times New Roman"/>
                <w:sz w:val="20"/>
                <w:szCs w:val="16"/>
                <w:lang w:val="es-ES"/>
              </w:rPr>
              <w:t xml:space="preserve">interfaz estándar certificada de las pavimentadoras </w:t>
            </w:r>
            <w:r w:rsidR="00203096">
              <w:rPr>
                <w:rFonts w:ascii="Verdana" w:hAnsi="Verdana" w:cs="Times New Roman"/>
                <w:sz w:val="20"/>
                <w:szCs w:val="16"/>
                <w:lang w:val="es-ES"/>
              </w:rPr>
              <w:t xml:space="preserve">de encofrado lateral </w:t>
            </w:r>
            <w:r w:rsidR="00714B98">
              <w:rPr>
                <w:rFonts w:ascii="Verdana" w:hAnsi="Verdana" w:cs="Times New Roman"/>
                <w:sz w:val="20"/>
                <w:szCs w:val="16"/>
                <w:lang w:val="es-ES"/>
              </w:rPr>
              <w:t xml:space="preserve">SP </w:t>
            </w:r>
            <w:r>
              <w:rPr>
                <w:rFonts w:ascii="Verdana" w:hAnsi="Verdana" w:cs="Times New Roman"/>
                <w:sz w:val="20"/>
                <w:szCs w:val="16"/>
                <w:lang w:val="es-ES"/>
              </w:rPr>
              <w:t>15i y SP 25i de Wirtgen garantiza una comunicación fiable con los sistemas 3D más habituales.</w:t>
            </w:r>
          </w:p>
        </w:tc>
      </w:tr>
      <w:tr w:rsidR="009C10E3" w:rsidRPr="004E36CB" w:rsidTr="00D060AA">
        <w:trPr>
          <w:tblCellSpacing w:w="71" w:type="dxa"/>
        </w:trPr>
        <w:tc>
          <w:tcPr>
            <w:tcW w:w="4762" w:type="dxa"/>
            <w:tcBorders>
              <w:right w:val="single" w:sz="4" w:space="0" w:color="auto"/>
            </w:tcBorders>
          </w:tcPr>
          <w:p w:rsidR="009C10E3" w:rsidRPr="00D166AC" w:rsidRDefault="006470C3" w:rsidP="00090281">
            <w:r>
              <w:rPr>
                <w:noProof/>
                <w:lang w:eastAsia="de-DE"/>
              </w:rPr>
              <w:drawing>
                <wp:inline distT="0" distB="0" distL="0" distR="0" wp14:anchorId="187380F7" wp14:editId="222750E9">
                  <wp:extent cx="2691971" cy="2072640"/>
                  <wp:effectExtent l="0" t="0" r="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691399" cy="2072199"/>
                          </a:xfrm>
                          <a:prstGeom prst="rect">
                            <a:avLst/>
                          </a:prstGeom>
                        </pic:spPr>
                      </pic:pic>
                    </a:graphicData>
                  </a:graphic>
                </wp:inline>
              </w:drawing>
            </w:r>
          </w:p>
        </w:tc>
        <w:tc>
          <w:tcPr>
            <w:tcW w:w="4620" w:type="dxa"/>
          </w:tcPr>
          <w:p w:rsidR="009C10E3" w:rsidRPr="00227926" w:rsidRDefault="00A26FBE" w:rsidP="00090281">
            <w:pPr>
              <w:keepNext/>
              <w:keepLines/>
              <w:spacing w:before="120" w:after="120" w:line="240" w:lineRule="exact"/>
              <w:jc w:val="both"/>
              <w:outlineLvl w:val="2"/>
              <w:rPr>
                <w:rFonts w:ascii="Verdana" w:eastAsia="Times New Roman" w:hAnsi="Verdana" w:cs="Times New Roman"/>
                <w:b/>
                <w:sz w:val="20"/>
                <w:szCs w:val="24"/>
                <w:lang w:val="es-ES"/>
              </w:rPr>
            </w:pPr>
            <w:r>
              <w:rPr>
                <w:rFonts w:ascii="Verdana" w:eastAsia="Times New Roman" w:hAnsi="Verdana" w:cs="Times New Roman"/>
                <w:b/>
                <w:bCs/>
                <w:sz w:val="20"/>
                <w:szCs w:val="24"/>
                <w:lang w:val="es-ES"/>
              </w:rPr>
              <w:t xml:space="preserve">MOBIREX 130 Z EVO2 </w:t>
            </w:r>
          </w:p>
          <w:p w:rsidR="009C10E3" w:rsidRPr="00227926" w:rsidRDefault="009579E9" w:rsidP="00782B32">
            <w:pPr>
              <w:pStyle w:val="Text"/>
              <w:jc w:val="left"/>
              <w:rPr>
                <w:sz w:val="20"/>
                <w:lang w:val="es-ES"/>
              </w:rPr>
            </w:pPr>
            <w:r>
              <w:rPr>
                <w:rFonts w:ascii="Verdana" w:eastAsia="Verdana" w:hAnsi="Verdana" w:cs="Times New Roman"/>
                <w:sz w:val="20"/>
                <w:szCs w:val="16"/>
                <w:lang w:val="es-ES"/>
              </w:rPr>
              <w:t>La elevada potencia y los reducidos valores de consumo de la MR 130 Z EVO2, así como la extrema calidad de</w:t>
            </w:r>
            <w:r w:rsidR="00203096">
              <w:rPr>
                <w:rFonts w:ascii="Verdana" w:eastAsia="Verdana" w:hAnsi="Verdana" w:cs="Times New Roman"/>
                <w:sz w:val="20"/>
                <w:szCs w:val="16"/>
                <w:lang w:val="es-ES"/>
              </w:rPr>
              <w:t>l</w:t>
            </w:r>
            <w:r>
              <w:rPr>
                <w:rFonts w:ascii="Verdana" w:eastAsia="Verdana" w:hAnsi="Verdana" w:cs="Times New Roman"/>
                <w:sz w:val="20"/>
                <w:szCs w:val="16"/>
                <w:lang w:val="es-ES"/>
              </w:rPr>
              <w:t xml:space="preserve"> producto</w:t>
            </w:r>
            <w:r w:rsidR="00203096">
              <w:rPr>
                <w:rFonts w:ascii="Verdana" w:eastAsia="Verdana" w:hAnsi="Verdana" w:cs="Times New Roman"/>
                <w:sz w:val="20"/>
                <w:szCs w:val="16"/>
                <w:lang w:val="es-ES"/>
              </w:rPr>
              <w:t xml:space="preserve"> final</w:t>
            </w:r>
            <w:r>
              <w:rPr>
                <w:rFonts w:ascii="Verdana" w:eastAsia="Verdana" w:hAnsi="Verdana" w:cs="Times New Roman"/>
                <w:sz w:val="20"/>
                <w:szCs w:val="16"/>
                <w:lang w:val="es-ES"/>
              </w:rPr>
              <w:t xml:space="preserve"> que alcanza el equipo, destacan por igual. </w:t>
            </w:r>
            <w:r w:rsidR="00203096">
              <w:rPr>
                <w:rFonts w:ascii="Verdana" w:eastAsia="Verdana" w:hAnsi="Verdana" w:cs="Times New Roman"/>
                <w:sz w:val="20"/>
                <w:szCs w:val="16"/>
                <w:lang w:val="es-ES"/>
              </w:rPr>
              <w:t xml:space="preserve">El </w:t>
            </w:r>
            <w:r>
              <w:rPr>
                <w:rFonts w:ascii="Verdana" w:eastAsia="Verdana" w:hAnsi="Verdana" w:cs="Times New Roman"/>
                <w:sz w:val="20"/>
                <w:szCs w:val="16"/>
                <w:lang w:val="es-ES"/>
              </w:rPr>
              <w:t>equipo</w:t>
            </w:r>
            <w:r w:rsidR="00203096">
              <w:rPr>
                <w:rFonts w:ascii="Verdana" w:eastAsia="Verdana" w:hAnsi="Verdana" w:cs="Times New Roman"/>
                <w:sz w:val="20"/>
                <w:szCs w:val="16"/>
                <w:lang w:val="es-ES"/>
              </w:rPr>
              <w:t xml:space="preserve"> es</w:t>
            </w:r>
            <w:r>
              <w:rPr>
                <w:rFonts w:ascii="Verdana" w:eastAsia="Verdana" w:hAnsi="Verdana" w:cs="Times New Roman"/>
                <w:sz w:val="20"/>
                <w:szCs w:val="16"/>
                <w:lang w:val="es-ES"/>
              </w:rPr>
              <w:t xml:space="preserve"> flexible y compacto </w:t>
            </w:r>
            <w:r w:rsidR="00203096">
              <w:rPr>
                <w:rFonts w:ascii="Verdana" w:eastAsia="Verdana" w:hAnsi="Verdana" w:cs="Times New Roman"/>
                <w:sz w:val="20"/>
                <w:szCs w:val="16"/>
                <w:lang w:val="es-ES"/>
              </w:rPr>
              <w:t xml:space="preserve">y ofrece una </w:t>
            </w:r>
            <w:r>
              <w:rPr>
                <w:rFonts w:ascii="Verdana" w:eastAsia="Verdana" w:hAnsi="Verdana" w:cs="Times New Roman"/>
                <w:sz w:val="20"/>
                <w:szCs w:val="16"/>
                <w:lang w:val="es-ES"/>
              </w:rPr>
              <w:t>máxima productividad.</w:t>
            </w:r>
          </w:p>
        </w:tc>
      </w:tr>
    </w:tbl>
    <w:p w:rsidR="00303DF0" w:rsidRDefault="00303DF0" w:rsidP="00D060AA">
      <w:pPr>
        <w:pStyle w:val="Text"/>
        <w:rPr>
          <w:i/>
          <w:u w:val="single"/>
          <w:lang w:val="es-ES_tradnl"/>
        </w:rPr>
      </w:pPr>
    </w:p>
    <w:p w:rsidR="00D060AA" w:rsidRPr="002657E9" w:rsidRDefault="00D060AA" w:rsidP="00D060AA">
      <w:pPr>
        <w:pStyle w:val="Text"/>
        <w:rPr>
          <w:i/>
          <w:lang w:val="es-ES_tradnl"/>
        </w:rPr>
      </w:pPr>
      <w:r w:rsidRPr="002657E9">
        <w:rPr>
          <w:i/>
          <w:u w:val="single"/>
          <w:lang w:val="es-ES_tradnl"/>
        </w:rPr>
        <w:t>Nota:</w:t>
      </w:r>
      <w:r w:rsidRPr="002657E9">
        <w:rPr>
          <w:i/>
          <w:lang w:val="es-ES_tradnl"/>
        </w:rPr>
        <w:t xml:space="preserve"> Esta</w:t>
      </w:r>
      <w:r>
        <w:rPr>
          <w:i/>
          <w:lang w:val="es-ES_tradnl"/>
        </w:rPr>
        <w:t>s</w:t>
      </w:r>
      <w:r w:rsidRPr="002657E9">
        <w:rPr>
          <w:i/>
          <w:lang w:val="es-ES_tradnl"/>
        </w:rPr>
        <w:t xml:space="preserve"> fotos sirven únicamente de vista previa. Para la impresión en las publicaciones, por favor, utilice fotos con una resolución de 300 dpi que podrá descargar de las páginas web de Wirtgen GmbH y del Wirtgen Group.</w:t>
      </w:r>
    </w:p>
    <w:p w:rsidR="00D060AA" w:rsidRPr="002657E9" w:rsidRDefault="00D060AA" w:rsidP="00D060AA">
      <w:pPr>
        <w:pStyle w:val="Text"/>
        <w:rPr>
          <w:lang w:val="es-ES_tradnl"/>
        </w:rPr>
      </w:pPr>
    </w:p>
    <w:p w:rsidR="00D060AA" w:rsidRDefault="00D060AA">
      <w:pPr>
        <w:rPr>
          <w:sz w:val="22"/>
          <w:lang w:val="es-ES_tradnl"/>
        </w:rPr>
      </w:pPr>
      <w:r>
        <w:rPr>
          <w:lang w:val="es-ES_tradnl"/>
        </w:rPr>
        <w:br w:type="page"/>
      </w:r>
    </w:p>
    <w:tbl>
      <w:tblPr>
        <w:tblStyle w:val="Basic"/>
        <w:tblW w:w="0" w:type="auto"/>
        <w:tblLook w:val="04A0" w:firstRow="1" w:lastRow="0" w:firstColumn="1" w:lastColumn="0" w:noHBand="0" w:noVBand="1"/>
      </w:tblPr>
      <w:tblGrid>
        <w:gridCol w:w="4784"/>
        <w:gridCol w:w="4740"/>
      </w:tblGrid>
      <w:tr w:rsidR="00D060AA" w:rsidRPr="0043525C" w:rsidTr="00303DF0">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rsidR="00D060AA" w:rsidRPr="000667C9" w:rsidRDefault="00D060AA" w:rsidP="00BB6BB4">
            <w:pPr>
              <w:pStyle w:val="HeadlineKontakte"/>
              <w:rPr>
                <w:lang w:val="es-ES_tradnl"/>
              </w:rPr>
            </w:pPr>
            <w:r>
              <w:rPr>
                <w:rFonts w:ascii="Verdana" w:hAnsi="Verdana"/>
                <w:lang w:val="es-ES_tradnl"/>
              </w:rPr>
              <w:lastRenderedPageBreak/>
              <w:t>SI D</w:t>
            </w:r>
            <w:r w:rsidRPr="000667C9">
              <w:rPr>
                <w:rFonts w:ascii="Verdana" w:hAnsi="Verdana"/>
                <w:lang w:val="es-ES_tradnl"/>
              </w:rPr>
              <w:t>ESEA INFORMACIÓN MÁS DETALLADA</w:t>
            </w:r>
            <w:r>
              <w:rPr>
                <w:rFonts w:ascii="Verdana" w:hAnsi="Verdana"/>
                <w:lang w:val="es-ES_tradnl"/>
              </w:rPr>
              <w:t>,</w:t>
            </w:r>
            <w:r w:rsidRPr="000667C9">
              <w:rPr>
                <w:rFonts w:ascii="Verdana" w:hAnsi="Verdana"/>
                <w:lang w:val="es-ES_tradnl"/>
              </w:rPr>
              <w:t xml:space="preserve"> DIRIJASE A:</w:t>
            </w:r>
          </w:p>
          <w:p w:rsidR="00D060AA" w:rsidRPr="00564374" w:rsidRDefault="00D060AA" w:rsidP="00BB6BB4">
            <w:pPr>
              <w:pStyle w:val="Text"/>
              <w:rPr>
                <w:lang w:val="es-ES_tradnl"/>
              </w:rPr>
            </w:pPr>
            <w:r w:rsidRPr="00564374">
              <w:rPr>
                <w:lang w:val="es-ES_tradnl"/>
              </w:rPr>
              <w:t xml:space="preserve">WIRTGEN </w:t>
            </w:r>
            <w:r w:rsidR="00556BC7">
              <w:rPr>
                <w:lang w:val="es-ES_tradnl"/>
              </w:rPr>
              <w:t>GROUP</w:t>
            </w:r>
          </w:p>
          <w:p w:rsidR="00D060AA" w:rsidRPr="00564374" w:rsidRDefault="00D060AA" w:rsidP="00BB6BB4">
            <w:pPr>
              <w:pStyle w:val="Text"/>
              <w:rPr>
                <w:lang w:val="es-ES_tradnl"/>
              </w:rPr>
            </w:pPr>
            <w:r w:rsidRPr="00564374">
              <w:rPr>
                <w:lang w:val="es-ES_tradnl"/>
              </w:rPr>
              <w:t>Corporate Communications</w:t>
            </w:r>
          </w:p>
          <w:p w:rsidR="00D060AA" w:rsidRPr="00556BC7" w:rsidRDefault="00D060AA" w:rsidP="00BB6BB4">
            <w:pPr>
              <w:pStyle w:val="Text"/>
            </w:pPr>
            <w:r w:rsidRPr="00556BC7">
              <w:t>Michaela Adams, Mario Linnemann</w:t>
            </w:r>
          </w:p>
          <w:p w:rsidR="00D060AA" w:rsidRPr="004E2D46" w:rsidRDefault="00D060AA" w:rsidP="00BB6BB4">
            <w:pPr>
              <w:pStyle w:val="Text"/>
            </w:pPr>
            <w:r w:rsidRPr="004E2D46">
              <w:t>Reinhard-Wirtgen-Stra</w:t>
            </w:r>
            <w:r w:rsidR="004E36CB">
              <w:t>ss</w:t>
            </w:r>
            <w:bookmarkStart w:id="0" w:name="_GoBack"/>
            <w:bookmarkEnd w:id="0"/>
            <w:r w:rsidRPr="004E2D46">
              <w:t>e 2</w:t>
            </w:r>
          </w:p>
          <w:p w:rsidR="00D060AA" w:rsidRPr="004E2D46" w:rsidRDefault="00D060AA" w:rsidP="00BB6BB4">
            <w:pPr>
              <w:pStyle w:val="Text"/>
            </w:pPr>
            <w:r w:rsidRPr="004E2D46">
              <w:t xml:space="preserve">53578 </w:t>
            </w:r>
            <w:proofErr w:type="spellStart"/>
            <w:r w:rsidRPr="004E2D46">
              <w:t>Windhagen</w:t>
            </w:r>
            <w:proofErr w:type="spellEnd"/>
          </w:p>
          <w:p w:rsidR="00D060AA" w:rsidRPr="004E2D46" w:rsidRDefault="00D060AA" w:rsidP="00BB6BB4">
            <w:pPr>
              <w:pStyle w:val="Text"/>
            </w:pPr>
            <w:proofErr w:type="spellStart"/>
            <w:r w:rsidRPr="004E2D46">
              <w:t>Alemania</w:t>
            </w:r>
            <w:proofErr w:type="spellEnd"/>
          </w:p>
          <w:p w:rsidR="00D060AA" w:rsidRPr="004E2D46" w:rsidRDefault="00D060AA" w:rsidP="00BB6BB4">
            <w:pPr>
              <w:pStyle w:val="Text"/>
            </w:pPr>
          </w:p>
          <w:p w:rsidR="00D060AA" w:rsidRPr="004E2D46" w:rsidRDefault="00D060AA" w:rsidP="00BB6BB4">
            <w:pPr>
              <w:pStyle w:val="Text"/>
            </w:pPr>
            <w:proofErr w:type="spellStart"/>
            <w:r w:rsidRPr="004E2D46">
              <w:t>Teléfono</w:t>
            </w:r>
            <w:proofErr w:type="spellEnd"/>
            <w:r w:rsidRPr="004E2D46">
              <w:t xml:space="preserve">:   +49 (0) 2645 131 – </w:t>
            </w:r>
            <w:r>
              <w:t>4510</w:t>
            </w:r>
          </w:p>
          <w:p w:rsidR="00D060AA" w:rsidRPr="00564374" w:rsidRDefault="00D060AA" w:rsidP="00BB6BB4">
            <w:pPr>
              <w:pStyle w:val="Text"/>
              <w:rPr>
                <w:lang w:val="it-IT"/>
              </w:rPr>
            </w:pPr>
            <w:r w:rsidRPr="00564374">
              <w:rPr>
                <w:lang w:val="it-IT"/>
              </w:rPr>
              <w:t>Telefax:</w:t>
            </w:r>
            <w:proofErr w:type="gramStart"/>
            <w:r w:rsidRPr="00564374">
              <w:rPr>
                <w:lang w:val="it-IT"/>
              </w:rPr>
              <w:t xml:space="preserve">     </w:t>
            </w:r>
            <w:proofErr w:type="gramEnd"/>
            <w:r w:rsidRPr="00564374">
              <w:rPr>
                <w:lang w:val="it-IT"/>
              </w:rPr>
              <w:t>+49 (0) 2645 131 – 499</w:t>
            </w:r>
          </w:p>
          <w:p w:rsidR="00D060AA" w:rsidRPr="00564374" w:rsidRDefault="00D060AA" w:rsidP="00BB6BB4">
            <w:pPr>
              <w:pStyle w:val="Text"/>
              <w:rPr>
                <w:lang w:val="it-IT"/>
              </w:rPr>
            </w:pPr>
            <w:r w:rsidRPr="00564374">
              <w:rPr>
                <w:lang w:val="it-IT"/>
              </w:rPr>
              <w:t>E-mail:</w:t>
            </w:r>
            <w:proofErr w:type="gramStart"/>
            <w:r w:rsidRPr="00564374">
              <w:rPr>
                <w:lang w:val="it-IT"/>
              </w:rPr>
              <w:t xml:space="preserve">       </w:t>
            </w:r>
            <w:proofErr w:type="gramEnd"/>
            <w:r w:rsidRPr="00564374">
              <w:rPr>
                <w:lang w:val="it-IT"/>
              </w:rPr>
              <w:t>presse@wirtgen.com</w:t>
            </w:r>
          </w:p>
          <w:p w:rsidR="00D060AA" w:rsidRPr="0043525C" w:rsidRDefault="00556BC7" w:rsidP="00BB6BB4">
            <w:pPr>
              <w:pStyle w:val="Text"/>
              <w:rPr>
                <w:lang w:val="es-ES_tradnl"/>
              </w:rPr>
            </w:pPr>
            <w:r w:rsidRPr="00556BC7">
              <w:rPr>
                <w:lang w:val="es-ES_tradnl"/>
              </w:rPr>
              <w:t>www.wirtgen-group.com</w:t>
            </w:r>
          </w:p>
        </w:tc>
        <w:tc>
          <w:tcPr>
            <w:tcW w:w="4740" w:type="dxa"/>
            <w:tcBorders>
              <w:left w:val="single" w:sz="48" w:space="0" w:color="FFFFFF" w:themeColor="background1"/>
            </w:tcBorders>
          </w:tcPr>
          <w:p w:rsidR="00D060AA" w:rsidRPr="0043525C" w:rsidRDefault="00D060AA" w:rsidP="00BB6BB4">
            <w:pPr>
              <w:pStyle w:val="Text"/>
              <w:rPr>
                <w:lang w:val="es-ES_tradnl"/>
              </w:rPr>
            </w:pPr>
          </w:p>
        </w:tc>
      </w:tr>
    </w:tbl>
    <w:p w:rsidR="00D166AC" w:rsidRPr="00D166AC" w:rsidRDefault="00D166AC" w:rsidP="00D166AC">
      <w:pPr>
        <w:pStyle w:val="Text"/>
      </w:pPr>
    </w:p>
    <w:sectPr w:rsidR="00D166AC" w:rsidRPr="00D166AC" w:rsidSect="003A753A">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70281" w:rsidRDefault="00A70281" w:rsidP="00E55534">
      <w:r>
        <w:separator/>
      </w:r>
    </w:p>
  </w:endnote>
  <w:endnote w:type="continuationSeparator" w:id="0">
    <w:p w:rsidR="00A70281" w:rsidRDefault="00A70281"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rsidR="00A171F4" w:rsidRPr="008C2DB2" w:rsidRDefault="00A171F4" w:rsidP="005711A3">
                  <w:pPr>
                    <w:pStyle w:val="Kolumnentitel"/>
                  </w:pPr>
                  <w:r>
                    <w:rPr>
                      <w:rStyle w:val="Platzhaltertext"/>
                      <w:lang w:val="es-ES"/>
                    </w:rPr>
                    <w:t xml:space="preserve">     </w:t>
                  </w:r>
                </w:p>
              </w:tc>
            </w:sdtContent>
          </w:sdt>
          <w:tc>
            <w:tcPr>
              <w:tcW w:w="1160" w:type="dxa"/>
            </w:tcPr>
            <w:sdt>
              <w:sdtPr>
                <w:id w:val="-1133938393"/>
              </w:sdtPr>
              <w:sdtEndPr/>
              <w:sdtContent>
                <w:p w:rsidR="00A171F4" w:rsidRPr="008C2DB2" w:rsidRDefault="00547DF0" w:rsidP="0012026F">
                  <w:pPr>
                    <w:pStyle w:val="Seitenzahlen"/>
                  </w:pPr>
                  <w:r>
                    <w:rPr>
                      <w:lang w:val="es-ES"/>
                    </w:rPr>
                    <w:fldChar w:fldCharType="begin"/>
                  </w:r>
                  <w:r>
                    <w:rPr>
                      <w:lang w:val="es-ES"/>
                    </w:rPr>
                    <w:instrText xml:space="preserve"> PAGE \# "00"</w:instrText>
                  </w:r>
                  <w:r>
                    <w:rPr>
                      <w:lang w:val="es-ES"/>
                    </w:rPr>
                    <w:fldChar w:fldCharType="separate"/>
                  </w:r>
                  <w:r w:rsidR="004E36CB">
                    <w:rPr>
                      <w:noProof/>
                      <w:lang w:val="es-ES"/>
                    </w:rPr>
                    <w:t>04</w:t>
                  </w:r>
                  <w:r>
                    <w:rPr>
                      <w:lang w:val="es-ES"/>
                    </w:rPr>
                    <w:fldChar w:fldCharType="end"/>
                  </w:r>
                </w:p>
              </w:sdtContent>
            </w:sdt>
          </w:tc>
        </w:tr>
      </w:sdtContent>
    </w:sdt>
  </w:tbl>
  <w:sdt>
    <w:sdtPr>
      <w:id w:val="-958642266"/>
      <w:lock w:val="sdtContentLocked"/>
    </w:sdtPr>
    <w:sdtEndPr/>
    <w:sdtContent>
      <w:p w:rsidR="00A171F4" w:rsidRDefault="009E1D82">
        <w:pPr>
          <w:pStyle w:val="Fuzeile"/>
        </w:pPr>
        <w:r>
          <w:rPr>
            <w:noProof/>
            <w:lang w:eastAsia="de-DE"/>
          </w:rPr>
          <mc:AlternateContent>
            <mc:Choice Requires="wps">
              <w:drawing>
                <wp:anchor distT="0" distB="0" distL="114300" distR="114300" simplePos="0" relativeHeight="251670528" behindDoc="0" locked="0" layoutInCell="1" allowOverlap="1" wp14:anchorId="40AB7D90" wp14:editId="0DFCDF52">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7F5523"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AoXngIAAJ0FAAAOAAAAZHJzL2Uyb0RvYy54bWysVN9P2zAQfp+0/8Hy+0haFQoRKaqKmCZV&#10;gICJZ+PYTYTj82y3affX72wnoWNoD9PyYOV8333303d5tW8V2QnrGtAlnZzklAjNoWr0pqTfn26+&#10;nFPiPNMVU6BFSQ/C0avF50+XnSnEFGpQlbAESbQrOlPS2ntTZJnjtWiZOwEjNCol2JZ5FO0mqyzr&#10;kL1V2TTPz7IObGUscOEc3l4nJV1EfikF93dSOuGJKinG5uNp4/kSzmxxyYqNZaZueB8G+4coWtZo&#10;dDpSXTPPyNY2f1C1DbfgQPoTDm0GUjZcxBwwm0n+LpvHmhkRc8HiODOWyf0/Wn67u7ekqbB3U0o0&#10;a7FHD4LXXvBXgldYn864AmGP5t6GDJ1ZA391qMh+0wTB9Zi9tG3AYn5kH4t9GIst9p5wvDzLZ/P5&#10;DHvCUTeZz89jMzJWDMbGOv9VQEvCT0kt9jKWmO3Wzgf3rBggMS5QTXXTKBWFMD9ipSzZMey838dM&#10;0MIdo5QOWA3BKhGGm5hWyiTm5A9KBJzSD0JiqTD2aQwkDumbE8a50H6SVDWrRPJ9muMX6hi8D2FF&#10;KRIGZon+R+6eYEAmkoE70fT4YCrijI/G+d8CS8ajRfQM2o/GbaPBfkSgMKvec8IPRUqlCVV6geqA&#10;g2QhvTBn+E2DbVsz5++ZxSeFjcY14e/wkAq6kkL/R0kN9udH9wGPk45aSjp8oiV1P7bMCkrUN41v&#10;4GIyC/PjozA7nU9RsMeal2ON3rYrwFmY4EIyPP4GvFfDr7TQPuM2WQavqGKao++Scm8HYeXT6sB9&#10;xMVyGWH4jg3za/1oeCAPVQ1j+bR/Ztb0s+tx6G9heM6seDfCCRssNSy3HmQT5/utrn29cQfEwen3&#10;VVgyx3JEvW3VxS8AAAD//wMAUEsDBBQABgAIAAAAIQBqpKna4QAAAA4BAAAPAAAAZHJzL2Rvd25y&#10;ZXYueG1sTI/NTsMwEITvSLyDtUjcqB1U0jTEqaJKHCpOLQiJmxsvSYR/Quw25u3ZcoHbzu5o9ptq&#10;k6xhZ5zC4J2EbCGAoWu9Hlwn4fXl6a4AFqJyWhnvUMI3BtjU11eVKrWf3R7Ph9gxCnGhVBL6GMeS&#10;89D2aFVY+BEd3T78ZFUkOXVcT2qmcGv4vRA5t2pw9KFXI257bD8PJythu5vfGlPs3rvCrpvnxPdT&#10;85WkvL1JzSOwiCn+meGCT+hQE9PRn5wOzJDO1hlZacjFMgd2sYhV9gDs+LtbLYHXFf9fo/4BAAD/&#10;/wMAUEsBAi0AFAAGAAgAAAAhALaDOJL+AAAA4QEAABMAAAAAAAAAAAAAAAAAAAAAAFtDb250ZW50&#10;X1R5cGVzXS54bWxQSwECLQAUAAYACAAAACEAOP0h/9YAAACUAQAACwAAAAAAAAAAAAAAAAAvAQAA&#10;X3JlbHMvLnJlbHNQSwECLQAUAAYACAAAACEANLQKF54CAACdBQAADgAAAAAAAAAAAAAAAAAuAgAA&#10;ZHJzL2Uyb0RvYy54bWxQSwECLQAUAAYACAAAACEAaqSp2uEAAAAOAQAADwAAAAAAAAAAAAAAAAD4&#10;BAAAZHJzL2Rvd25yZXYueG1sUEsFBgAAAAAEAAQA8wAAAAYGAAAAAA==&#10;" fillcolor="#41535d [3215]" stroked="f" strokeweight="2pt">
                  <w10:wrap anchorx="page" anchory="page"/>
                </v:rect>
              </w:pict>
            </mc:Fallback>
          </mc:AlternateConten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rsidTr="0012026F">
          <w:trPr>
            <w:cnfStyle w:val="100000000000" w:firstRow="1" w:lastRow="0" w:firstColumn="0" w:lastColumn="0" w:oddVBand="0" w:evenVBand="0" w:oddHBand="0" w:evenHBand="0" w:firstRowFirstColumn="0" w:firstRowLastColumn="0" w:lastRowFirstColumn="0" w:lastRowLastColumn="0"/>
          </w:trPr>
          <w:tc>
            <w:tcPr>
              <w:tcW w:w="9664" w:type="dxa"/>
            </w:tcPr>
            <w:p w:rsidR="00A171F4" w:rsidRDefault="00A171F4" w:rsidP="0012026F">
              <w:pPr>
                <w:pStyle w:val="Fuzeile"/>
                <w:spacing w:before="96" w:after="96"/>
              </w:pPr>
              <w:r>
                <w:rPr>
                  <w:rStyle w:val="Hervorhebung"/>
                  <w:bCs/>
                  <w:iCs w:val="0"/>
                  <w:lang w:val="es-ES"/>
                </w:rPr>
                <w:t>WIRTGEN GmbH</w:t>
              </w:r>
              <w:r>
                <w:rPr>
                  <w:lang w:val="es-ES"/>
                </w:rPr>
                <w:t xml:space="preserve"> · Reinhard-Wirtgen-Str. 2 · D-53578 Windhagen · T: +49 26 45 / 131 0</w:t>
              </w:r>
            </w:p>
          </w:tc>
        </w:tr>
      </w:sdtContent>
    </w:sdt>
  </w:tbl>
  <w:sdt>
    <w:sdtPr>
      <w:id w:val="-1944752626"/>
      <w:lock w:val="sdtContentLocked"/>
    </w:sdtPr>
    <w:sdtEndPr/>
    <w:sdtContent>
      <w:p w:rsidR="00A171F4" w:rsidRDefault="009E1D82">
        <w:pPr>
          <w:pStyle w:val="Fuzeile"/>
        </w:pPr>
        <w:r>
          <w:rPr>
            <w:noProof/>
            <w:lang w:eastAsia="de-DE"/>
          </w:rPr>
          <mc:AlternateContent>
            <mc:Choice Requires="wps">
              <w:drawing>
                <wp:anchor distT="0" distB="0" distL="114300" distR="114300" simplePos="0" relativeHeight="251662336" behindDoc="0" locked="0" layoutInCell="1" allowOverlap="1" wp14:anchorId="78005E3F" wp14:editId="412C96DD">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227F84"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TtDnAIAAJsFAAAOAAAAZHJzL2Uyb0RvYy54bWysVN9P2zAQfp+0/8Hy+0halRYiUlSBmCZV&#10;gCgTz8axSYTj82y3affX72wnoWNoD9PyYOV8333303dxuW8V2QnrGtAlnZzklAjNoWr0S0m/P958&#10;OaPEeaYrpkCLkh6Eo5fLz58uOlOIKdSgKmEJkmhXdKaktfemyDLHa9EydwJGaFRKsC3zKNqXrLKs&#10;Q/ZWZdM8n2cd2MpY4MI5vL1OSrqM/FIK7u+kdMITVVKMzcfTxvM5nNnyghUvlpm64X0Y7B+iaFmj&#10;0elIdc08I1vb/EHVNtyCA+lPOLQZSNlwEXPAbCb5u2w2NTMi5oLFcWYsk/t/tPx2d29JU5V0Tolm&#10;LbboQfDaC/5K5qE6nXEFgjbm3ob8nFkDf3WoyH7TBMH1mL20bcBidmQfS30YSy32nnC8nOezxWKG&#10;HeGomywWZ7EVGSsGY2Od/yqgJeGnpBY7GQvMdmvng3tWDJAYF6imummUikKYHnGlLNkx7LvfT0Mm&#10;aOGOUUoHrIZgldThJqaVMok5+YMSAaf0g5BYKIx9GgOJI/rmhHEutJ8kVc0qkXyf5vgN3oewYiyR&#10;MDBL9D9y9wQDMpEM3CnKHh9MRZzw0Tj/W2DJeLSInkH70bhtNNiPCBRm1XtO+KFIqTShSs9QHXCM&#10;LKT35Qy/abBta+b8PbP4oLDRuCT8HR5SQVdS6P8oqcH+/Og+4HHOUUtJhw+0pO7HlllBifqm8QWc&#10;T2ZhfnwUZqeLKQr2WPN8rNHb9gpwFia4jgyPvwHv1fArLbRPuEtWwSuqmObou6Tc20G48mlx4Dbi&#10;YrWKMHzFhvm13hgeyENVw1g+7p+YNf3sehz6WxgeMyvejXDCBksNq60H2cT5fqtrX2/cAHFw+m0V&#10;VsyxHFFvO3X5CwAA//8DAFBLAwQUAAYACAAAACEApoJCh+IAAAAOAQAADwAAAGRycy9kb3ducmV2&#10;LnhtbEyPzU7DMBCE70i8g7VI3KgdRNskjVNFlThUnNoiJG5ubJKo/gm225i3Z3OC287uaPabapuM&#10;Jjflw+Ash2zBgCjbOjnYjsP76fUpBxKisFJoZxWHHxVgW9/fVaKUbrIHdTvGjmCIDaXg0Mc4lpSG&#10;tldGhIUblcXbl/NGRJS+o9KLCcONps+MragRg8UPvRjVrlft5Xg1HHb76aPR+f6zy03RvCV68M13&#10;4vzxITUbIFGl+GeGGR/RoUams7taGYhGnRUZWnFY5usVkNnC1tkSyHneFewFaF3R/zXqXwAAAP//&#10;AwBQSwECLQAUAAYACAAAACEAtoM4kv4AAADhAQAAEwAAAAAAAAAAAAAAAAAAAAAAW0NvbnRlbnRf&#10;VHlwZXNdLnhtbFBLAQItABQABgAIAAAAIQA4/SH/1gAAAJQBAAALAAAAAAAAAAAAAAAAAC8BAABf&#10;cmVscy8ucmVsc1BLAQItABQABgAIAAAAIQD1lTtDnAIAAJsFAAAOAAAAAAAAAAAAAAAAAC4CAABk&#10;cnMvZTJvRG9jLnhtbFBLAQItABQABgAIAAAAIQCmgkKH4gAAAA4BAAAPAAAAAAAAAAAAAAAAAPYE&#10;AABkcnMvZG93bnJldi54bWxQSwUGAAAAAAQABADzAAAABQYAAAAA&#10;" fillcolor="#41535d [3215]" stroked="f" strokeweight="2pt">
                  <w10:wrap anchorx="page" anchory="page"/>
                </v:rect>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70281" w:rsidRDefault="00A70281" w:rsidP="00E55534">
      <w:r>
        <w:separator/>
      </w:r>
    </w:p>
  </w:footnote>
  <w:footnote w:type="continuationSeparator" w:id="0">
    <w:p w:rsidR="00A70281" w:rsidRDefault="00A70281" w:rsidP="00E555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4"/>
      </w:rPr>
      <w:id w:val="1105004567"/>
      <w:lock w:val="sdtContentLocked"/>
    </w:sdtPr>
    <w:sdtEndPr/>
    <w:sdtContent>
      <w:p w:rsidR="00A171F4" w:rsidRPr="002E765F" w:rsidRDefault="0030316D">
        <w:pPr>
          <w:pStyle w:val="Kopfzeile"/>
          <w:rPr>
            <w:noProof/>
            <w:sz w:val="14"/>
          </w:rPr>
        </w:pPr>
        <w:r>
          <w:rPr>
            <w:noProof/>
            <w:lang w:eastAsia="de-DE"/>
          </w:rPr>
          <w:drawing>
            <wp:anchor distT="0" distB="0" distL="114300" distR="114300" simplePos="0" relativeHeight="251672576" behindDoc="0" locked="0" layoutInCell="1" allowOverlap="1" wp14:anchorId="12E2CE94" wp14:editId="221BC627">
              <wp:simplePos x="0" y="0"/>
              <wp:positionH relativeFrom="page">
                <wp:posOffset>756285</wp:posOffset>
              </wp:positionH>
              <wp:positionV relativeFrom="page">
                <wp:posOffset>288290</wp:posOffset>
              </wp:positionV>
              <wp:extent cx="26352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2635200" cy="288000"/>
                      </a:xfrm>
                      <a:prstGeom prst="rect">
                        <a:avLst/>
                      </a:prstGeom>
                    </pic:spPr>
                  </pic:pic>
                </a:graphicData>
              </a:graphic>
            </wp:anchor>
          </w:drawing>
        </w: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rsidR="00A171F4" w:rsidRPr="002E765F" w:rsidRDefault="00A171F4" w:rsidP="00D166AC">
              <w:pPr>
                <w:pStyle w:val="Titel"/>
                <w:jc w:val="right"/>
                <w:rPr>
                  <w:sz w:val="32"/>
                  <w:szCs w:val="34"/>
                </w:rPr>
              </w:pPr>
              <w:r>
                <w:rPr>
                  <w:bCs/>
                  <w:sz w:val="32"/>
                  <w:szCs w:val="34"/>
                  <w:lang w:val="es-ES"/>
                </w:rPr>
                <w:t xml:space="preserve">PRESS </w:t>
              </w:r>
              <w:r>
                <w:rPr>
                  <w:bCs/>
                  <w:sz w:val="6"/>
                  <w:szCs w:val="2"/>
                  <w:lang w:val="es-ES"/>
                </w:rPr>
                <w:t xml:space="preserve"> </w:t>
              </w:r>
              <w:r>
                <w:rPr>
                  <w:bCs/>
                  <w:sz w:val="32"/>
                  <w:szCs w:val="34"/>
                  <w:lang w:val="es-ES"/>
                </w:rPr>
                <w:t>RELEASE</w:t>
              </w:r>
            </w:p>
          </w:tc>
        </w:tr>
      </w:tbl>
      <w:p w:rsidR="00A171F4" w:rsidRPr="002E765F" w:rsidRDefault="00DB4BB0">
        <w:pPr>
          <w:pStyle w:val="Kopfzeile"/>
          <w:rPr>
            <w:sz w:val="14"/>
          </w:rPr>
        </w:pPr>
        <w:r>
          <w:rPr>
            <w:noProof/>
            <w:lang w:eastAsia="de-DE"/>
          </w:rPr>
          <w:drawing>
            <wp:anchor distT="0" distB="0" distL="114300" distR="114300" simplePos="0" relativeHeight="251674624" behindDoc="0" locked="0" layoutInCell="1" allowOverlap="1" wp14:anchorId="1E8D9D76" wp14:editId="39DE82CC">
              <wp:simplePos x="0" y="0"/>
              <wp:positionH relativeFrom="page">
                <wp:posOffset>5443855</wp:posOffset>
              </wp:positionH>
              <wp:positionV relativeFrom="page">
                <wp:posOffset>323850</wp:posOffset>
              </wp:positionV>
              <wp:extent cx="1360800" cy="72000"/>
              <wp:effectExtent l="0" t="0" r="0" b="4445"/>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360800" cy="72000"/>
                      </a:xfrm>
                      <a:prstGeom prst="rect">
                        <a:avLst/>
                      </a:prstGeom>
                    </pic:spPr>
                  </pic:pic>
                </a:graphicData>
              </a:graphic>
            </wp:anchor>
          </w:drawing>
        </w:r>
        <w:r>
          <w:rPr>
            <w:noProof/>
            <w:sz w:val="14"/>
            <w:lang w:eastAsia="de-DE"/>
          </w:rPr>
          <mc:AlternateContent>
            <mc:Choice Requires="wps">
              <w:drawing>
                <wp:anchor distT="0" distB="0" distL="114300" distR="114300" simplePos="0" relativeHeight="251668480" behindDoc="0" locked="0" layoutInCell="1" allowOverlap="1" wp14:anchorId="284C982A" wp14:editId="1D7644BF">
                  <wp:simplePos x="0" y="0"/>
                  <wp:positionH relativeFrom="page">
                    <wp:posOffset>756285</wp:posOffset>
                  </wp:positionH>
                  <wp:positionV relativeFrom="page">
                    <wp:posOffset>702310</wp:posOffset>
                  </wp:positionV>
                  <wp:extent cx="6047740" cy="36195"/>
                  <wp:effectExtent l="0" t="0" r="0" b="1905"/>
                  <wp:wrapNone/>
                  <wp:docPr id="11" name="Rechteck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0E900C"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lYrmwIAAJ0FAAAOAAAAZHJzL2Uyb0RvYy54bWysVN9P2zAQfp+0/8Hy+0jaFRgRKapATJMq&#10;qICJZ9exmwjH59lu0+6v39lOQsfQHqblwcr5vvvup+/yat8qshPWNaBLOjnJKRGaQ9XoTUm/P91+&#10;+kKJ80xXTIEWJT0IR6/mHz9cdqYQU6hBVcISJNGu6ExJa+9NkWWO16Jl7gSM0KiUYFvmUbSbrLKs&#10;Q/ZWZdM8P8s6sJWxwIVzeHuTlHQe+aUU3N9L6YQnqqQYm4+njec6nNn8khUby0zd8D4M9g9RtKzR&#10;6HSkumGeka1t/qBqG27BgfQnHNoMpGy4iDlgNpP8TTaPNTMi5oLFcWYsk/t/tPxut7KkqbB3E0o0&#10;a7FHD4LXXvAXgldYn864AmGPZmVDhs4sgb84VGS/aYLgesxe2jZgMT+yj8U+jMUWe084Xp7ls/Pz&#10;GfaEo+7z2eTiNDjLWDEYG+v8VwEtCT8ltdjLWGK2WzqfoAMkxgWqqW4bpaIQ5kdcK0t2DDvv99Oe&#10;3B2jlA5YDcEqEYabmFbKJObkD0oEnNIPQmKpMPZpDCQO6asTxrnQfpJUNatE8n2a4zd4H8KKiUbC&#10;wCzR/8jdEwzIRDJwpyh7fDAVccZH4/xvgSXj0SJ6Bu1H47bRYN8jUJhV7znhhyKl0oQqraE64CBZ&#10;SC/MGX7bYNuWzPkVs/iksNG4Jvw9HlJBV1Lo/yipwf587z7gcdJRS0mHT7Sk7seWWUGJ+qbxDVxM&#10;ZmF+fBRmp+dTFOyxZn2s0dv2GnAWcMwxuvgb8F4Nv9JC+4zbZBG8ooppjr5Lyr0dhGufVgfuIy4W&#10;iwjDd2yYX+pHwwN5qGoYy6f9M7Omn12PQ38Hw3NmxZsRTthgqWGx9SCbON+vde3rjTsgDk6/r8KS&#10;OZYj6nWrzn8BAAD//wMAUEsDBBQABgAIAAAAIQAuhP5Y3wAAAAwBAAAPAAAAZHJzL2Rvd25yZXYu&#10;eG1sTI/BTsMwEETvSPyDtUjcqB0QIQ1xqqgSh4pTW4TEzY2XJMJeh9htzN/jnOC2szuafVNtojXs&#10;gpMfHEnIVgIYUuv0QJ2Et+PLXQHMB0VaGUco4Qc9bOrrq0qV2s20x8shdCyFkC+VhD6EseTctz1a&#10;5VduREq3TzdZFZKcOq4nNadwa/i9EDm3aqD0oVcjbntsvw5nK2G7m98bU+w+usKum9fI91PzHaW8&#10;vYnNM7CAMfyZYcFP6FAnppM7k/bMJJ2ts2RdBpEDWxziKXsEdlpW+QPwuuL/S9S/AAAA//8DAFBL&#10;AQItABQABgAIAAAAIQC2gziS/gAAAOEBAAATAAAAAAAAAAAAAAAAAAAAAABbQ29udGVudF9UeXBl&#10;c10ueG1sUEsBAi0AFAAGAAgAAAAhADj9If/WAAAAlAEAAAsAAAAAAAAAAAAAAAAALwEAAF9yZWxz&#10;Ly5yZWxzUEsBAi0AFAAGAAgAAAAhAK+SViubAgAAnQUAAA4AAAAAAAAAAAAAAAAALgIAAGRycy9l&#10;Mm9Eb2MueG1sUEsBAi0AFAAGAAgAAAAhAC6E/ljfAAAADAEAAA8AAAAAAAAAAAAAAAAA9QQAAGRy&#10;cy9kb3ducmV2LnhtbFBLBQYAAAAABAAEAPMAAAABBgAAAAA=&#10;" fillcolor="#41535d [3215]" stroked="f" strokeweight="2pt">
                  <w10:wrap anchorx="page" anchory="page"/>
                </v:rect>
              </w:pict>
            </mc:Fallback>
          </mc:AlternateConten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80274487"/>
      <w:lock w:val="sdtContentLocked"/>
    </w:sdtPr>
    <w:sdtEndPr/>
    <w:sdtContent>
      <w:p w:rsidR="00A171F4" w:rsidRDefault="009E1D82">
        <w:pPr>
          <w:pStyle w:val="Kopfzeile"/>
        </w:pPr>
        <w:r>
          <w:rPr>
            <w:noProof/>
            <w:lang w:eastAsia="de-DE"/>
          </w:rPr>
          <mc:AlternateContent>
            <mc:Choice Requires="wps">
              <w:drawing>
                <wp:anchor distT="0" distB="0" distL="114300" distR="114300" simplePos="0" relativeHeight="251660288" behindDoc="0" locked="0" layoutInCell="1" allowOverlap="1" wp14:anchorId="39455B94" wp14:editId="34D70D77">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FB5FAD"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MPfngIAAJsFAAAOAAAAZHJzL2Uyb0RvYy54bWysVN9P2zAQfp+0/8Hy+0jatTAiUlQVMU2q&#10;AAETz8axmwjH59lu0+6v39lOQsfQHqblwcr5vvvuh+/u4nLfKrIT1jWgSzo5ySkRmkPV6E1Jvz9e&#10;f/pCifNMV0yBFiU9CEcvFx8/XHSmEFOoQVXCEiTRruhMSWvvTZFljteiZe4EjNColGBb5lG0m6yy&#10;rEP2VmXTPD/NOrCVscCFc3h7lZR0EfmlFNzfSumEJ6qkGJuPp43nczizxQUrNpaZuuF9GOwfomhZ&#10;o9HpSHXFPCNb2/xB1TbcggPpTzi0GUjZcBFzwGwm+ZtsHmpmRMwFi+PMWCb3/2j5ze7OkqYq6ZwS&#10;zVp8onvBay/4C5mH6nTGFQh6MHc25OfMGviLQ0X2myYIrsfspW0DFrMj+1jqw1hqsfeE4+VpPjs7&#10;m+GLcNR9Pp2cR2cZKwZjY53/KqAl4aekFl8yFpjt1s4H96wYIDEuUE113SgVhdA9YqUs2TF8d7+f&#10;hkzQwh2jlA5YDcEqqcNNTCtlEnPyByUCTul7IbFQGPs0BhJb9NUJ41xoP0mqmlUi+Z7n+A3eh7Bi&#10;LJEwMEv0P3L3BAMykQzcKcoeH0xF7PDROP9bYMl4tIieQfvRuG002PcIFGbVe074oUipNKFKz1Ad&#10;sI0spPlyhl83+Gxr5vwdszhQ+NC4JPwtHlJBV1Lo/yipwf587z7gsc9RS0mHA1pS92PLrKBEfdM4&#10;AeeTWegfH4XZ/GyKgj3WPB9r9LZdAfbCBNeR4fE34L0afqWF9gl3yTJ4RRXTHH2XlHs7CCufFgdu&#10;Iy6WywjDKTbMr/WD4YE8VDW05eP+iVnT967Hpr+BYZhZ8aaFEzZYalhuPcgm9vdrXft64waIjdNv&#10;q7BijuWIet2pi18AAAD//wMAUEsDBBQABgAIAAAAIQB4TlKY4AAAAAwBAAAPAAAAZHJzL2Rvd25y&#10;ZXYueG1sTI/BTsMwEETvSPyDtUjcqGNoaRriVFElDhWnFlSpNzc2SYS9DrHbmL9ne4LbjPZpdqZc&#10;J2fZxYyh9yhBzDJgBhuve2wlfLy/PuTAQlSolfVoJPyYAOvq9qZUhfYT7sxlH1tGIRgKJaGLcSg4&#10;D01nnAozPxik26cfnYpkx5brUU0U7ix/zLJn7lSP9KFTg9l0pvnan52EzXY61DbfHtvcreq3xHdj&#10;/Z2kvL9L9QuwaFL8g+Fan6pDRZ1O/ow6MEterAShJObLObArkS3FAtiJ1OJJAK9K/n9E9QsAAP//&#10;AwBQSwECLQAUAAYACAAAACEAtoM4kv4AAADhAQAAEwAAAAAAAAAAAAAAAAAAAAAAW0NvbnRlbnRf&#10;VHlwZXNdLnhtbFBLAQItABQABgAIAAAAIQA4/SH/1gAAAJQBAAALAAAAAAAAAAAAAAAAAC8BAABf&#10;cmVscy8ucmVsc1BLAQItABQABgAIAAAAIQDuwMPfngIAAJsFAAAOAAAAAAAAAAAAAAAAAC4CAABk&#10;cnMvZTJvRG9jLnhtbFBLAQItABQABgAIAAAAIQB4TlKY4AAAAAwBAAAPAAAAAAAAAAAAAAAAAPgE&#10;AABkcnMvZG93bnJldi54bWxQSwUGAAAAAAQABADzAAAABQYAAAAA&#10;" fillcolor="#41535d [3215]" stroked="f" strokeweight="2pt">
                  <w10:wrap anchorx="page" anchory="page"/>
                </v:rect>
              </w:pict>
            </mc:Fallback>
          </mc:AlternateContent>
        </w:r>
        <w:r>
          <w:rPr>
            <w:noProof/>
            <w:lang w:eastAsia="de-DE"/>
          </w:rPr>
          <w:drawing>
            <wp:anchor distT="0" distB="0" distL="114300" distR="114300" simplePos="0" relativeHeight="251659264" behindDoc="0" locked="0" layoutInCell="1" allowOverlap="1" wp14:anchorId="392C59C2" wp14:editId="757C44E9">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anchor>
          </w:drawing>
        </w:r>
        <w:r>
          <w:rPr>
            <w:noProof/>
            <w:lang w:eastAsia="de-DE"/>
          </w:rPr>
          <w:drawing>
            <wp:anchor distT="0" distB="0" distL="114300" distR="114300" simplePos="0" relativeHeight="251658240" behindDoc="0" locked="0" layoutInCell="1" allowOverlap="1" wp14:anchorId="3B6C8BE4" wp14:editId="4E3F7D39">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anchor>
          </w:drawing>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90" type="#_x0000_t75" style="width:1499.45pt;height:1499.45pt" o:bullet="t">
        <v:imagedata r:id="rId1" o:title="AZ_04a"/>
      </v:shape>
    </w:pict>
  </w:numPicBullet>
  <w:numPicBullet w:numPicBulletId="1">
    <w:pict>
      <v:shape id="_x0000_i1291" type="#_x0000_t75" style="width:7.55pt;height:7.55pt" o:bullet="t">
        <v:imagedata r:id="rId2" o:title="aufzählung"/>
      </v:shape>
    </w:pict>
  </w:numPicBullet>
  <w:abstractNum w:abstractNumId="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nsid w:val="24F46ADD"/>
    <w:multiLevelType w:val="multilevel"/>
    <w:tmpl w:val="B1A82EFC"/>
    <w:numStyleLink w:val="zzzThemen"/>
  </w:abstractNum>
  <w:abstractNum w:abstractNumId="4">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7023"/>
    <w:rsid w:val="00010EE8"/>
    <w:rsid w:val="000278AB"/>
    <w:rsid w:val="0002791C"/>
    <w:rsid w:val="00042106"/>
    <w:rsid w:val="0005285B"/>
    <w:rsid w:val="0005361F"/>
    <w:rsid w:val="00065B06"/>
    <w:rsid w:val="00066D09"/>
    <w:rsid w:val="0009665C"/>
    <w:rsid w:val="000A0E82"/>
    <w:rsid w:val="000F2978"/>
    <w:rsid w:val="00103205"/>
    <w:rsid w:val="0012026F"/>
    <w:rsid w:val="00132055"/>
    <w:rsid w:val="00146099"/>
    <w:rsid w:val="001462DE"/>
    <w:rsid w:val="00150F97"/>
    <w:rsid w:val="00155036"/>
    <w:rsid w:val="00157AB4"/>
    <w:rsid w:val="00160773"/>
    <w:rsid w:val="001852C5"/>
    <w:rsid w:val="00193B20"/>
    <w:rsid w:val="00195CB2"/>
    <w:rsid w:val="001B16BB"/>
    <w:rsid w:val="001B5F8C"/>
    <w:rsid w:val="001C593A"/>
    <w:rsid w:val="001F3B79"/>
    <w:rsid w:val="001F4186"/>
    <w:rsid w:val="001F46AB"/>
    <w:rsid w:val="00203096"/>
    <w:rsid w:val="00204156"/>
    <w:rsid w:val="00226489"/>
    <w:rsid w:val="00227926"/>
    <w:rsid w:val="00253A2E"/>
    <w:rsid w:val="0026238F"/>
    <w:rsid w:val="00262491"/>
    <w:rsid w:val="0026543F"/>
    <w:rsid w:val="00270F35"/>
    <w:rsid w:val="00280BA8"/>
    <w:rsid w:val="002843D3"/>
    <w:rsid w:val="00293CEE"/>
    <w:rsid w:val="0029634D"/>
    <w:rsid w:val="002D0FE4"/>
    <w:rsid w:val="002E765F"/>
    <w:rsid w:val="002F108B"/>
    <w:rsid w:val="002F1380"/>
    <w:rsid w:val="0030316D"/>
    <w:rsid w:val="00303DF0"/>
    <w:rsid w:val="00317A13"/>
    <w:rsid w:val="0033046D"/>
    <w:rsid w:val="0034191A"/>
    <w:rsid w:val="00343CC7"/>
    <w:rsid w:val="00345D0C"/>
    <w:rsid w:val="00346987"/>
    <w:rsid w:val="00346FD2"/>
    <w:rsid w:val="00363097"/>
    <w:rsid w:val="00384A08"/>
    <w:rsid w:val="003A0B99"/>
    <w:rsid w:val="003A19B0"/>
    <w:rsid w:val="003A753A"/>
    <w:rsid w:val="003D5732"/>
    <w:rsid w:val="003E1CB6"/>
    <w:rsid w:val="003E3CF6"/>
    <w:rsid w:val="003E759F"/>
    <w:rsid w:val="003E7853"/>
    <w:rsid w:val="00403373"/>
    <w:rsid w:val="00406C81"/>
    <w:rsid w:val="00412545"/>
    <w:rsid w:val="00427118"/>
    <w:rsid w:val="00430BB0"/>
    <w:rsid w:val="00450835"/>
    <w:rsid w:val="0046786D"/>
    <w:rsid w:val="004832D8"/>
    <w:rsid w:val="00484D0A"/>
    <w:rsid w:val="0049354A"/>
    <w:rsid w:val="004A74A4"/>
    <w:rsid w:val="004D2832"/>
    <w:rsid w:val="004E36CB"/>
    <w:rsid w:val="004E6EF5"/>
    <w:rsid w:val="004F564F"/>
    <w:rsid w:val="004F56AA"/>
    <w:rsid w:val="00506409"/>
    <w:rsid w:val="00520314"/>
    <w:rsid w:val="00526B23"/>
    <w:rsid w:val="00530E32"/>
    <w:rsid w:val="0053615A"/>
    <w:rsid w:val="00547DF0"/>
    <w:rsid w:val="00556BC7"/>
    <w:rsid w:val="00564104"/>
    <w:rsid w:val="005711A3"/>
    <w:rsid w:val="005729DF"/>
    <w:rsid w:val="00573B2B"/>
    <w:rsid w:val="005776E9"/>
    <w:rsid w:val="005A4F04"/>
    <w:rsid w:val="005B5793"/>
    <w:rsid w:val="005D124A"/>
    <w:rsid w:val="006330A2"/>
    <w:rsid w:val="00642EB6"/>
    <w:rsid w:val="006470C3"/>
    <w:rsid w:val="00655EA7"/>
    <w:rsid w:val="00664778"/>
    <w:rsid w:val="006706A5"/>
    <w:rsid w:val="00672767"/>
    <w:rsid w:val="00691872"/>
    <w:rsid w:val="006B4360"/>
    <w:rsid w:val="006C6D82"/>
    <w:rsid w:val="006E210C"/>
    <w:rsid w:val="006F7602"/>
    <w:rsid w:val="006F7913"/>
    <w:rsid w:val="00714B98"/>
    <w:rsid w:val="00722A17"/>
    <w:rsid w:val="007231DB"/>
    <w:rsid w:val="0072607D"/>
    <w:rsid w:val="0075452A"/>
    <w:rsid w:val="00757023"/>
    <w:rsid w:val="00757B83"/>
    <w:rsid w:val="007621F3"/>
    <w:rsid w:val="00774893"/>
    <w:rsid w:val="00782B32"/>
    <w:rsid w:val="00790AF6"/>
    <w:rsid w:val="00791A69"/>
    <w:rsid w:val="00794830"/>
    <w:rsid w:val="00797CAA"/>
    <w:rsid w:val="007A40DE"/>
    <w:rsid w:val="007B39C2"/>
    <w:rsid w:val="007C2658"/>
    <w:rsid w:val="007D46FA"/>
    <w:rsid w:val="007E20D0"/>
    <w:rsid w:val="007F0D89"/>
    <w:rsid w:val="00803BF1"/>
    <w:rsid w:val="0081294D"/>
    <w:rsid w:val="00820315"/>
    <w:rsid w:val="0082085A"/>
    <w:rsid w:val="008427F2"/>
    <w:rsid w:val="00843B45"/>
    <w:rsid w:val="00852D01"/>
    <w:rsid w:val="00863129"/>
    <w:rsid w:val="008743B1"/>
    <w:rsid w:val="008C2DB2"/>
    <w:rsid w:val="008D5971"/>
    <w:rsid w:val="008D6BE4"/>
    <w:rsid w:val="008D770E"/>
    <w:rsid w:val="008E0422"/>
    <w:rsid w:val="00901983"/>
    <w:rsid w:val="0090337E"/>
    <w:rsid w:val="009033B8"/>
    <w:rsid w:val="009141EE"/>
    <w:rsid w:val="00914DBD"/>
    <w:rsid w:val="0093000D"/>
    <w:rsid w:val="00936DBE"/>
    <w:rsid w:val="009454DB"/>
    <w:rsid w:val="00950813"/>
    <w:rsid w:val="009579E9"/>
    <w:rsid w:val="0097046A"/>
    <w:rsid w:val="00972F9A"/>
    <w:rsid w:val="00981E32"/>
    <w:rsid w:val="009A5235"/>
    <w:rsid w:val="009B737B"/>
    <w:rsid w:val="009C10E3"/>
    <w:rsid w:val="009C2378"/>
    <w:rsid w:val="009C44CA"/>
    <w:rsid w:val="009C7678"/>
    <w:rsid w:val="009D016F"/>
    <w:rsid w:val="009D7971"/>
    <w:rsid w:val="009E1D82"/>
    <w:rsid w:val="009E1E38"/>
    <w:rsid w:val="009E251D"/>
    <w:rsid w:val="00A171F4"/>
    <w:rsid w:val="00A24EFC"/>
    <w:rsid w:val="00A26FBE"/>
    <w:rsid w:val="00A37228"/>
    <w:rsid w:val="00A572ED"/>
    <w:rsid w:val="00A70281"/>
    <w:rsid w:val="00A977CE"/>
    <w:rsid w:val="00AA279A"/>
    <w:rsid w:val="00AB34FA"/>
    <w:rsid w:val="00AD131F"/>
    <w:rsid w:val="00AD3A08"/>
    <w:rsid w:val="00AD4993"/>
    <w:rsid w:val="00AF0FFD"/>
    <w:rsid w:val="00AF3B3A"/>
    <w:rsid w:val="00AF6569"/>
    <w:rsid w:val="00B05350"/>
    <w:rsid w:val="00B06265"/>
    <w:rsid w:val="00B157DB"/>
    <w:rsid w:val="00B315E1"/>
    <w:rsid w:val="00B32037"/>
    <w:rsid w:val="00B322E2"/>
    <w:rsid w:val="00B6196C"/>
    <w:rsid w:val="00B62352"/>
    <w:rsid w:val="00B64834"/>
    <w:rsid w:val="00B90F78"/>
    <w:rsid w:val="00BA11C4"/>
    <w:rsid w:val="00BA27D7"/>
    <w:rsid w:val="00BA2E96"/>
    <w:rsid w:val="00BB23A4"/>
    <w:rsid w:val="00BB3AC6"/>
    <w:rsid w:val="00BD1058"/>
    <w:rsid w:val="00BF03CA"/>
    <w:rsid w:val="00BF56B2"/>
    <w:rsid w:val="00C16DE1"/>
    <w:rsid w:val="00C26924"/>
    <w:rsid w:val="00C457C3"/>
    <w:rsid w:val="00C508FE"/>
    <w:rsid w:val="00C54E7F"/>
    <w:rsid w:val="00C55EED"/>
    <w:rsid w:val="00C644CA"/>
    <w:rsid w:val="00C72DBE"/>
    <w:rsid w:val="00C73005"/>
    <w:rsid w:val="00C73FFA"/>
    <w:rsid w:val="00CB0BD5"/>
    <w:rsid w:val="00CB69E8"/>
    <w:rsid w:val="00CF36C9"/>
    <w:rsid w:val="00CF3A79"/>
    <w:rsid w:val="00D05681"/>
    <w:rsid w:val="00D060AA"/>
    <w:rsid w:val="00D166AC"/>
    <w:rsid w:val="00D24766"/>
    <w:rsid w:val="00D26846"/>
    <w:rsid w:val="00D67C13"/>
    <w:rsid w:val="00D85186"/>
    <w:rsid w:val="00D86941"/>
    <w:rsid w:val="00DA511C"/>
    <w:rsid w:val="00DB22BC"/>
    <w:rsid w:val="00DB4BB0"/>
    <w:rsid w:val="00DD1E1A"/>
    <w:rsid w:val="00DD3031"/>
    <w:rsid w:val="00E14608"/>
    <w:rsid w:val="00E21CE7"/>
    <w:rsid w:val="00E21E67"/>
    <w:rsid w:val="00E30EBF"/>
    <w:rsid w:val="00E3601A"/>
    <w:rsid w:val="00E45CEC"/>
    <w:rsid w:val="00E52D70"/>
    <w:rsid w:val="00E55534"/>
    <w:rsid w:val="00E914D1"/>
    <w:rsid w:val="00E916F0"/>
    <w:rsid w:val="00EA5546"/>
    <w:rsid w:val="00EB301A"/>
    <w:rsid w:val="00F03D5B"/>
    <w:rsid w:val="00F20920"/>
    <w:rsid w:val="00F23A6D"/>
    <w:rsid w:val="00F56318"/>
    <w:rsid w:val="00F56E95"/>
    <w:rsid w:val="00F75B79"/>
    <w:rsid w:val="00F80CE0"/>
    <w:rsid w:val="00F82525"/>
    <w:rsid w:val="00F90F5E"/>
    <w:rsid w:val="00F9257E"/>
    <w:rsid w:val="00F97D91"/>
    <w:rsid w:val="00F97FEA"/>
    <w:rsid w:val="00FC45F8"/>
    <w:rsid w:val="00FC4E04"/>
    <w:rsid w:val="00FC5C97"/>
    <w:rsid w:val="00FE6D52"/>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D46E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6"/>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3E7853"/>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Autospacing="0" w:afterLines="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30316D"/>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Autospacing="0" w:afterLines="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character" w:styleId="Kommentarzeichen">
    <w:name w:val="annotation reference"/>
    <w:basedOn w:val="Absatz-Standardschriftart"/>
    <w:uiPriority w:val="99"/>
    <w:semiHidden/>
    <w:unhideWhenUsed/>
    <w:rsid w:val="00E3601A"/>
    <w:rPr>
      <w:sz w:val="16"/>
      <w:szCs w:val="16"/>
    </w:rPr>
  </w:style>
  <w:style w:type="paragraph" w:styleId="Kommentartext">
    <w:name w:val="annotation text"/>
    <w:basedOn w:val="Standard"/>
    <w:link w:val="KommentartextZchn"/>
    <w:uiPriority w:val="99"/>
    <w:semiHidden/>
    <w:unhideWhenUsed/>
    <w:rsid w:val="00E3601A"/>
    <w:rPr>
      <w:sz w:val="20"/>
      <w:szCs w:val="20"/>
    </w:rPr>
  </w:style>
  <w:style w:type="character" w:customStyle="1" w:styleId="KommentartextZchn">
    <w:name w:val="Kommentartext Zchn"/>
    <w:basedOn w:val="Absatz-Standardschriftart"/>
    <w:link w:val="Kommentartext"/>
    <w:uiPriority w:val="99"/>
    <w:semiHidden/>
    <w:rsid w:val="00E3601A"/>
    <w:rPr>
      <w:sz w:val="20"/>
      <w:szCs w:val="20"/>
    </w:rPr>
  </w:style>
  <w:style w:type="paragraph" w:styleId="Kommentarthema">
    <w:name w:val="annotation subject"/>
    <w:basedOn w:val="Kommentartext"/>
    <w:next w:val="Kommentartext"/>
    <w:link w:val="KommentarthemaZchn"/>
    <w:uiPriority w:val="99"/>
    <w:semiHidden/>
    <w:unhideWhenUsed/>
    <w:rsid w:val="00E3601A"/>
    <w:rPr>
      <w:b/>
      <w:bCs/>
    </w:rPr>
  </w:style>
  <w:style w:type="character" w:customStyle="1" w:styleId="KommentarthemaZchn">
    <w:name w:val="Kommentarthema Zchn"/>
    <w:basedOn w:val="KommentartextZchn"/>
    <w:link w:val="Kommentarthema"/>
    <w:uiPriority w:val="99"/>
    <w:semiHidden/>
    <w:rsid w:val="00E3601A"/>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6"/>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3E7853"/>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Autospacing="0" w:afterLines="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30316D"/>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Autospacing="0" w:afterLines="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character" w:styleId="Kommentarzeichen">
    <w:name w:val="annotation reference"/>
    <w:basedOn w:val="Absatz-Standardschriftart"/>
    <w:uiPriority w:val="99"/>
    <w:semiHidden/>
    <w:unhideWhenUsed/>
    <w:rsid w:val="00E3601A"/>
    <w:rPr>
      <w:sz w:val="16"/>
      <w:szCs w:val="16"/>
    </w:rPr>
  </w:style>
  <w:style w:type="paragraph" w:styleId="Kommentartext">
    <w:name w:val="annotation text"/>
    <w:basedOn w:val="Standard"/>
    <w:link w:val="KommentartextZchn"/>
    <w:uiPriority w:val="99"/>
    <w:semiHidden/>
    <w:unhideWhenUsed/>
    <w:rsid w:val="00E3601A"/>
    <w:rPr>
      <w:sz w:val="20"/>
      <w:szCs w:val="20"/>
    </w:rPr>
  </w:style>
  <w:style w:type="character" w:customStyle="1" w:styleId="KommentartextZchn">
    <w:name w:val="Kommentartext Zchn"/>
    <w:basedOn w:val="Absatz-Standardschriftart"/>
    <w:link w:val="Kommentartext"/>
    <w:uiPriority w:val="99"/>
    <w:semiHidden/>
    <w:rsid w:val="00E3601A"/>
    <w:rPr>
      <w:sz w:val="20"/>
      <w:szCs w:val="20"/>
    </w:rPr>
  </w:style>
  <w:style w:type="paragraph" w:styleId="Kommentarthema">
    <w:name w:val="annotation subject"/>
    <w:basedOn w:val="Kommentartext"/>
    <w:next w:val="Kommentartext"/>
    <w:link w:val="KommentarthemaZchn"/>
    <w:uiPriority w:val="99"/>
    <w:semiHidden/>
    <w:unhideWhenUsed/>
    <w:rsid w:val="00E3601A"/>
    <w:rPr>
      <w:b/>
      <w:bCs/>
    </w:rPr>
  </w:style>
  <w:style w:type="character" w:customStyle="1" w:styleId="KommentarthemaZchn">
    <w:name w:val="Kommentarthema Zchn"/>
    <w:basedOn w:val="KommentartextZchn"/>
    <w:link w:val="Kommentarthema"/>
    <w:uiPriority w:val="99"/>
    <w:semiHidden/>
    <w:rsid w:val="00E3601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7380425">
      <w:bodyDiv w:val="1"/>
      <w:marLeft w:val="0"/>
      <w:marRight w:val="0"/>
      <w:marTop w:val="0"/>
      <w:marBottom w:val="0"/>
      <w:divBdr>
        <w:top w:val="none" w:sz="0" w:space="0" w:color="auto"/>
        <w:left w:val="none" w:sz="0" w:space="0" w:color="auto"/>
        <w:bottom w:val="none" w:sz="0" w:space="0" w:color="auto"/>
        <w:right w:val="none" w:sz="0" w:space="0" w:color="auto"/>
      </w:divBdr>
    </w:div>
    <w:div w:id="560293040">
      <w:bodyDiv w:val="1"/>
      <w:marLeft w:val="0"/>
      <w:marRight w:val="0"/>
      <w:marTop w:val="0"/>
      <w:marBottom w:val="0"/>
      <w:divBdr>
        <w:top w:val="none" w:sz="0" w:space="0" w:color="auto"/>
        <w:left w:val="none" w:sz="0" w:space="0" w:color="auto"/>
        <w:bottom w:val="none" w:sz="0" w:space="0" w:color="auto"/>
        <w:right w:val="none" w:sz="0" w:space="0" w:color="auto"/>
      </w:divBdr>
    </w:div>
    <w:div w:id="911043453">
      <w:bodyDiv w:val="1"/>
      <w:marLeft w:val="0"/>
      <w:marRight w:val="0"/>
      <w:marTop w:val="0"/>
      <w:marBottom w:val="0"/>
      <w:divBdr>
        <w:top w:val="none" w:sz="0" w:space="0" w:color="auto"/>
        <w:left w:val="none" w:sz="0" w:space="0" w:color="auto"/>
        <w:bottom w:val="none" w:sz="0" w:space="0" w:color="auto"/>
        <w:right w:val="none" w:sz="0" w:space="0" w:color="auto"/>
      </w:divBdr>
    </w:div>
    <w:div w:id="15546578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header2.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Vorstand\Lokale%20Einstellungen\Temporary%20Internet%20Files\Content.Outlook\OI0VUFB4\WIRTGEN%20GROUP%20at%20WoC%202017_en_draft.dotx" TargetMode="External"/></Relationships>
</file>

<file path=word/theme/theme1.xml><?xml version="1.0" encoding="utf-8"?>
<a:theme xmlns:a="http://schemas.openxmlformats.org/drawingml/2006/main" name="Office Theme">
  <a:themeElements>
    <a:clrScheme name="Wirtgen_Wirtgen">
      <a:dk1>
        <a:srgbClr val="41535D"/>
      </a:dk1>
      <a:lt1>
        <a:sysClr val="window" lastClr="FFFFFF"/>
      </a:lt1>
      <a:dk2>
        <a:srgbClr val="41535D"/>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BC3793-0811-4B17-A649-100ADC44CE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WIRTGEN GROUP at WoC 2017_en_draft</Template>
  <TotalTime>0</TotalTime>
  <Pages>4</Pages>
  <Words>819</Words>
  <Characters>5162</Characters>
  <Application>Microsoft Office Word</Application>
  <DocSecurity>0</DocSecurity>
  <Lines>43</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wir-lieben-office.de</Company>
  <LinksUpToDate>false</LinksUpToDate>
  <CharactersWithSpaces>5970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 Kuennen</dc:creator>
  <cp:lastModifiedBy>Linnemann Mario</cp:lastModifiedBy>
  <cp:revision>8</cp:revision>
  <cp:lastPrinted>2017-11-22T06:53:00Z</cp:lastPrinted>
  <dcterms:created xsi:type="dcterms:W3CDTF">2017-11-22T07:24:00Z</dcterms:created>
  <dcterms:modified xsi:type="dcterms:W3CDTF">2017-11-23T12:54:00Z</dcterms:modified>
</cp:coreProperties>
</file>